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0A" w:rsidRDefault="004C49A4">
      <w:pPr>
        <w:rPr>
          <w:lang w:val="en-US"/>
        </w:rPr>
      </w:pPr>
    </w:p>
    <w:p w:rsidR="0076398B" w:rsidRDefault="0076398B">
      <w:pPr>
        <w:rPr>
          <w:lang w:val="en-US"/>
        </w:rPr>
      </w:pPr>
    </w:p>
    <w:p w:rsidR="0076398B" w:rsidRDefault="0076398B" w:rsidP="0076398B">
      <w:pPr>
        <w:ind w:left="-426" w:right="-22"/>
        <w:rPr>
          <w:lang w:val="en-US"/>
        </w:rPr>
      </w:pPr>
    </w:p>
    <w:p w:rsidR="0076398B" w:rsidRDefault="007415AF" w:rsidP="0076398B">
      <w:pPr>
        <w:ind w:left="-426" w:right="-22"/>
        <w:rPr>
          <w:sz w:val="28"/>
          <w:szCs w:val="28"/>
          <w:lang w:val="en-US"/>
        </w:rPr>
      </w:pPr>
      <w:r>
        <w:rPr>
          <w:sz w:val="28"/>
          <w:szCs w:val="28"/>
          <w:u w:val="single"/>
          <w:lang w:val="en-US"/>
        </w:rPr>
        <w:t>MEDICAL ELECTIVES AT BRIDGEPOINT</w:t>
      </w:r>
    </w:p>
    <w:p w:rsidR="007415AF" w:rsidRDefault="007415AF" w:rsidP="0076398B">
      <w:pPr>
        <w:ind w:left="-426" w:right="-22"/>
        <w:rPr>
          <w:sz w:val="28"/>
          <w:szCs w:val="28"/>
          <w:lang w:val="en-US"/>
        </w:rPr>
      </w:pPr>
    </w:p>
    <w:p w:rsidR="00267B3C" w:rsidRDefault="005B2A5E" w:rsidP="00267B3C">
      <w:pPr>
        <w:ind w:left="-426" w:right="-22"/>
        <w:rPr>
          <w:sz w:val="20"/>
          <w:szCs w:val="20"/>
          <w:lang w:val="en-US"/>
        </w:rPr>
      </w:pPr>
      <w:r>
        <w:rPr>
          <w:sz w:val="20"/>
          <w:szCs w:val="20"/>
          <w:lang w:val="en-US"/>
        </w:rPr>
        <w:t>Physicians a</w:t>
      </w:r>
      <w:r w:rsidR="00545508">
        <w:rPr>
          <w:sz w:val="20"/>
          <w:szCs w:val="20"/>
          <w:lang w:val="en-US"/>
        </w:rPr>
        <w:t>t</w:t>
      </w:r>
      <w:r>
        <w:rPr>
          <w:sz w:val="20"/>
          <w:szCs w:val="20"/>
          <w:lang w:val="en-US"/>
        </w:rPr>
        <w:t xml:space="preserve"> Bridgepoint, Sinai Health System, welcome undergraduate</w:t>
      </w:r>
      <w:r w:rsidR="00D56325">
        <w:rPr>
          <w:sz w:val="20"/>
          <w:szCs w:val="20"/>
          <w:lang w:val="en-US"/>
        </w:rPr>
        <w:t xml:space="preserve"> and</w:t>
      </w:r>
      <w:r>
        <w:rPr>
          <w:sz w:val="20"/>
          <w:szCs w:val="20"/>
          <w:lang w:val="en-US"/>
        </w:rPr>
        <w:t xml:space="preserve"> postgraduate trainees</w:t>
      </w:r>
      <w:r w:rsidR="00545508">
        <w:rPr>
          <w:sz w:val="20"/>
          <w:szCs w:val="20"/>
          <w:lang w:val="en-US"/>
        </w:rPr>
        <w:t xml:space="preserve"> </w:t>
      </w:r>
      <w:r w:rsidR="00D56325">
        <w:rPr>
          <w:sz w:val="20"/>
          <w:szCs w:val="20"/>
          <w:lang w:val="en-US"/>
        </w:rPr>
        <w:t xml:space="preserve">and Fellows </w:t>
      </w:r>
      <w:r w:rsidR="00545508">
        <w:rPr>
          <w:sz w:val="20"/>
          <w:szCs w:val="20"/>
          <w:lang w:val="en-US"/>
        </w:rPr>
        <w:t>to the hospital for inpatient and outpatient rotations.  Bridgepoint is a rehabilitation and complex care facility</w:t>
      </w:r>
      <w:r w:rsidR="00267B3C">
        <w:rPr>
          <w:sz w:val="20"/>
          <w:szCs w:val="20"/>
          <w:lang w:val="en-US"/>
        </w:rPr>
        <w:t xml:space="preserve"> with 464 beds. </w:t>
      </w:r>
      <w:r w:rsidR="00267B3C" w:rsidRPr="00267B3C">
        <w:rPr>
          <w:sz w:val="20"/>
          <w:szCs w:val="20"/>
          <w:lang w:val="en-US"/>
        </w:rPr>
        <w:t>The patient population is extremely variable, including: high-intensity, short-stay orthopedic patients; slow-stream, medically-complex medical reconditioning patients; longer stay complex continuing care and transitional patients; and others.</w:t>
      </w:r>
      <w:r w:rsidR="00CB70B9">
        <w:rPr>
          <w:sz w:val="20"/>
          <w:szCs w:val="20"/>
          <w:lang w:val="en-US"/>
        </w:rPr>
        <w:t xml:space="preserve">  </w:t>
      </w:r>
      <w:r w:rsidR="00CB70B9" w:rsidRPr="00CB70B9">
        <w:rPr>
          <w:sz w:val="20"/>
          <w:szCs w:val="20"/>
          <w:lang w:val="en-US"/>
        </w:rPr>
        <w:t xml:space="preserve">Bridgepoint operates through highly interprofessional teams and </w:t>
      </w:r>
      <w:r w:rsidR="00EB5E11">
        <w:rPr>
          <w:sz w:val="20"/>
          <w:szCs w:val="20"/>
          <w:lang w:val="en-US"/>
        </w:rPr>
        <w:t>all trainees</w:t>
      </w:r>
      <w:r w:rsidR="00CB70B9" w:rsidRPr="00CB70B9">
        <w:rPr>
          <w:sz w:val="20"/>
          <w:szCs w:val="20"/>
          <w:lang w:val="en-US"/>
        </w:rPr>
        <w:t xml:space="preserve"> will have the opportunity to observe patients working with other members of the care team as appropriate</w:t>
      </w:r>
      <w:r w:rsidR="00CB70B9">
        <w:rPr>
          <w:sz w:val="20"/>
          <w:szCs w:val="20"/>
          <w:lang w:val="en-US"/>
        </w:rPr>
        <w:t>.</w:t>
      </w:r>
    </w:p>
    <w:p w:rsidR="00CB70B9" w:rsidRDefault="00CB70B9" w:rsidP="00267B3C">
      <w:pPr>
        <w:ind w:left="-426" w:right="-22"/>
        <w:rPr>
          <w:sz w:val="20"/>
          <w:szCs w:val="20"/>
          <w:lang w:val="en-US"/>
        </w:rPr>
      </w:pPr>
    </w:p>
    <w:p w:rsidR="004F0905" w:rsidRDefault="00CA60F8" w:rsidP="00267B3C">
      <w:pPr>
        <w:ind w:left="-426" w:right="-22"/>
        <w:rPr>
          <w:sz w:val="20"/>
          <w:szCs w:val="20"/>
          <w:lang w:val="en-US"/>
        </w:rPr>
      </w:pPr>
      <w:r>
        <w:rPr>
          <w:sz w:val="20"/>
          <w:szCs w:val="20"/>
          <w:lang w:val="en-US"/>
        </w:rPr>
        <w:t>Below is a list of current</w:t>
      </w:r>
      <w:r w:rsidR="004F0905">
        <w:rPr>
          <w:sz w:val="20"/>
          <w:szCs w:val="20"/>
          <w:lang w:val="en-US"/>
        </w:rPr>
        <w:t>ly offered</w:t>
      </w:r>
      <w:r>
        <w:rPr>
          <w:sz w:val="20"/>
          <w:szCs w:val="20"/>
          <w:lang w:val="en-US"/>
        </w:rPr>
        <w:t xml:space="preserve"> electives</w:t>
      </w:r>
      <w:r w:rsidR="00F55899">
        <w:rPr>
          <w:sz w:val="20"/>
          <w:szCs w:val="20"/>
          <w:lang w:val="en-US"/>
        </w:rPr>
        <w:t xml:space="preserve">.  </w:t>
      </w:r>
      <w:r w:rsidR="00212BCF">
        <w:rPr>
          <w:sz w:val="20"/>
          <w:szCs w:val="20"/>
          <w:lang w:val="en-US"/>
        </w:rPr>
        <w:t>Trainees</w:t>
      </w:r>
      <w:r w:rsidR="00F55899">
        <w:rPr>
          <w:sz w:val="20"/>
          <w:szCs w:val="20"/>
          <w:lang w:val="en-US"/>
        </w:rPr>
        <w:t xml:space="preserve"> are invited to contact the Academic Coordinator, Katherine Brown, to check if </w:t>
      </w:r>
      <w:r w:rsidR="00EB5E11">
        <w:rPr>
          <w:sz w:val="20"/>
          <w:szCs w:val="20"/>
          <w:lang w:val="en-US"/>
        </w:rPr>
        <w:t>electives</w:t>
      </w:r>
      <w:r w:rsidR="00F55899">
        <w:rPr>
          <w:sz w:val="20"/>
          <w:szCs w:val="20"/>
          <w:lang w:val="en-US"/>
        </w:rPr>
        <w:t xml:space="preserve"> are available for the dates they </w:t>
      </w:r>
      <w:r w:rsidR="0039328E">
        <w:rPr>
          <w:sz w:val="20"/>
          <w:szCs w:val="20"/>
          <w:lang w:val="en-US"/>
        </w:rPr>
        <w:t>require.</w:t>
      </w:r>
      <w:r w:rsidR="00ED7F2E">
        <w:rPr>
          <w:sz w:val="20"/>
          <w:szCs w:val="20"/>
          <w:lang w:val="en-US"/>
        </w:rPr>
        <w:t xml:space="preserve">  Katherine can also provide more information about </w:t>
      </w:r>
      <w:r w:rsidR="00E65551">
        <w:rPr>
          <w:sz w:val="20"/>
          <w:szCs w:val="20"/>
          <w:lang w:val="en-US"/>
        </w:rPr>
        <w:t xml:space="preserve">individual </w:t>
      </w:r>
      <w:r w:rsidR="00ED7F2E">
        <w:rPr>
          <w:sz w:val="20"/>
          <w:szCs w:val="20"/>
          <w:lang w:val="en-US"/>
        </w:rPr>
        <w:t>electives.</w:t>
      </w:r>
    </w:p>
    <w:p w:rsidR="004F0905" w:rsidRDefault="004F0905" w:rsidP="00267B3C">
      <w:pPr>
        <w:ind w:left="-426" w:right="-22"/>
        <w:rPr>
          <w:sz w:val="20"/>
          <w:szCs w:val="20"/>
          <w:lang w:val="en-US"/>
        </w:rPr>
      </w:pPr>
    </w:p>
    <w:p w:rsidR="00E65551" w:rsidRDefault="00E65551" w:rsidP="00267B3C">
      <w:pPr>
        <w:ind w:left="-426" w:right="-22"/>
        <w:rPr>
          <w:sz w:val="20"/>
          <w:szCs w:val="20"/>
          <w:lang w:val="en-US"/>
        </w:rPr>
      </w:pPr>
      <w:r>
        <w:rPr>
          <w:sz w:val="20"/>
          <w:szCs w:val="20"/>
          <w:lang w:val="en-US"/>
        </w:rPr>
        <w:t xml:space="preserve">All electives for all trainees are available for variable durations and are available to </w:t>
      </w:r>
      <w:r w:rsidR="00AE03A9">
        <w:rPr>
          <w:sz w:val="20"/>
          <w:szCs w:val="20"/>
          <w:lang w:val="en-US"/>
        </w:rPr>
        <w:t xml:space="preserve">all Canadian </w:t>
      </w:r>
      <w:r>
        <w:rPr>
          <w:sz w:val="20"/>
          <w:szCs w:val="20"/>
          <w:lang w:val="en-US"/>
        </w:rPr>
        <w:t>trainees.</w:t>
      </w:r>
      <w:r w:rsidR="00AE03A9">
        <w:rPr>
          <w:sz w:val="20"/>
          <w:szCs w:val="20"/>
          <w:lang w:val="en-US"/>
        </w:rPr>
        <w:t xml:space="preserve">  International trainees are also welcome to apply through the University of Toronto.</w:t>
      </w:r>
    </w:p>
    <w:p w:rsidR="003A1E33" w:rsidRDefault="003A1E33" w:rsidP="00267B3C">
      <w:pPr>
        <w:ind w:left="-426" w:right="-22"/>
        <w:rPr>
          <w:sz w:val="20"/>
          <w:szCs w:val="20"/>
          <w:lang w:val="en-US"/>
        </w:rPr>
      </w:pPr>
    </w:p>
    <w:p w:rsidR="003A1E33" w:rsidRDefault="003A1E33" w:rsidP="00267B3C">
      <w:pPr>
        <w:ind w:left="-426" w:right="-22"/>
        <w:rPr>
          <w:sz w:val="20"/>
          <w:szCs w:val="20"/>
          <w:lang w:val="en-US"/>
        </w:rPr>
      </w:pPr>
      <w:r>
        <w:rPr>
          <w:sz w:val="20"/>
          <w:szCs w:val="20"/>
          <w:lang w:val="en-US"/>
        </w:rPr>
        <w:t>See next page</w:t>
      </w:r>
      <w:r w:rsidR="00605E6E">
        <w:rPr>
          <w:sz w:val="20"/>
          <w:szCs w:val="20"/>
          <w:lang w:val="en-US"/>
        </w:rPr>
        <w:t>s</w:t>
      </w:r>
      <w:r>
        <w:rPr>
          <w:sz w:val="20"/>
          <w:szCs w:val="20"/>
          <w:lang w:val="en-US"/>
        </w:rPr>
        <w:t xml:space="preserve"> for </w:t>
      </w:r>
      <w:r w:rsidR="00605E6E">
        <w:rPr>
          <w:sz w:val="20"/>
          <w:szCs w:val="20"/>
          <w:lang w:val="en-US"/>
        </w:rPr>
        <w:t>brief</w:t>
      </w:r>
      <w:r>
        <w:rPr>
          <w:sz w:val="20"/>
          <w:szCs w:val="20"/>
          <w:lang w:val="en-US"/>
        </w:rPr>
        <w:t xml:space="preserve"> descriptions</w:t>
      </w:r>
    </w:p>
    <w:p w:rsidR="003A1E33" w:rsidRDefault="003A1E33" w:rsidP="00267B3C">
      <w:pPr>
        <w:ind w:left="-426" w:right="-22"/>
        <w:rPr>
          <w:sz w:val="20"/>
          <w:szCs w:val="20"/>
          <w:lang w:val="en-US"/>
        </w:rPr>
      </w:pPr>
    </w:p>
    <w:p w:rsidR="003A1E33" w:rsidRDefault="003A1E33" w:rsidP="00267B3C">
      <w:pPr>
        <w:ind w:left="-426" w:right="-22"/>
        <w:rPr>
          <w:sz w:val="20"/>
          <w:szCs w:val="20"/>
          <w:lang w:val="en-US"/>
        </w:rPr>
      </w:pPr>
    </w:p>
    <w:p w:rsidR="003A1E33" w:rsidRDefault="00032335" w:rsidP="00267B3C">
      <w:pPr>
        <w:ind w:left="-426" w:right="-22"/>
        <w:rPr>
          <w:sz w:val="28"/>
          <w:szCs w:val="28"/>
          <w:u w:val="single"/>
          <w:lang w:val="en-US"/>
        </w:rPr>
      </w:pPr>
      <w:r>
        <w:rPr>
          <w:sz w:val="28"/>
          <w:szCs w:val="28"/>
          <w:u w:val="single"/>
          <w:lang w:val="en-US"/>
        </w:rPr>
        <w:t>STRUCTURED PLACEMENT OPPORTUNITIES</w:t>
      </w:r>
    </w:p>
    <w:p w:rsidR="00EF35AD" w:rsidRDefault="00EF35AD" w:rsidP="00D95206">
      <w:pPr>
        <w:ind w:left="-426" w:right="-22"/>
        <w:rPr>
          <w:sz w:val="20"/>
          <w:szCs w:val="20"/>
          <w:lang w:val="en-US"/>
        </w:rPr>
      </w:pPr>
    </w:p>
    <w:p w:rsidR="000B741E" w:rsidRDefault="000B741E" w:rsidP="00D95206">
      <w:pPr>
        <w:ind w:left="-426" w:right="-22"/>
        <w:rPr>
          <w:sz w:val="20"/>
          <w:szCs w:val="20"/>
          <w:lang w:val="en-US"/>
        </w:rPr>
      </w:pPr>
      <w:r>
        <w:rPr>
          <w:sz w:val="20"/>
          <w:szCs w:val="20"/>
          <w:lang w:val="en-US"/>
        </w:rPr>
        <w:t xml:space="preserve">All trainees </w:t>
      </w:r>
      <w:r w:rsidR="00D95206">
        <w:rPr>
          <w:sz w:val="20"/>
          <w:szCs w:val="20"/>
          <w:lang w:val="en-US"/>
        </w:rPr>
        <w:t>should note that</w:t>
      </w:r>
      <w:r w:rsidR="00B860F1">
        <w:rPr>
          <w:sz w:val="20"/>
          <w:szCs w:val="20"/>
          <w:lang w:val="en-US"/>
        </w:rPr>
        <w:t>, if their elective is four weeks or longer they</w:t>
      </w:r>
      <w:r w:rsidR="00D95206" w:rsidRPr="00D95206">
        <w:rPr>
          <w:sz w:val="20"/>
          <w:szCs w:val="20"/>
          <w:lang w:val="en-US"/>
        </w:rPr>
        <w:t xml:space="preserve"> may have an opportunity to participate in a structured IPE placement. </w:t>
      </w:r>
      <w:r w:rsidR="001759AD">
        <w:rPr>
          <w:sz w:val="20"/>
          <w:szCs w:val="20"/>
          <w:lang w:val="en-US"/>
        </w:rPr>
        <w:t xml:space="preserve"> Both undergraduates and postgraduates are very welcome to join a </w:t>
      </w:r>
      <w:r w:rsidR="00EF35AD">
        <w:rPr>
          <w:sz w:val="20"/>
          <w:szCs w:val="20"/>
          <w:lang w:val="en-US"/>
        </w:rPr>
        <w:t>Structured</w:t>
      </w:r>
      <w:r w:rsidR="001759AD">
        <w:rPr>
          <w:sz w:val="20"/>
          <w:szCs w:val="20"/>
          <w:lang w:val="en-US"/>
        </w:rPr>
        <w:t xml:space="preserve"> Placement.</w:t>
      </w:r>
      <w:r w:rsidR="00D95206" w:rsidRPr="00D95206">
        <w:rPr>
          <w:sz w:val="20"/>
          <w:szCs w:val="20"/>
          <w:lang w:val="en-US"/>
        </w:rPr>
        <w:t xml:space="preserve"> </w:t>
      </w:r>
    </w:p>
    <w:p w:rsidR="001759AD" w:rsidRDefault="001759AD" w:rsidP="00D95206">
      <w:pPr>
        <w:ind w:left="-426" w:right="-22"/>
        <w:rPr>
          <w:sz w:val="20"/>
          <w:szCs w:val="20"/>
          <w:lang w:val="en-US"/>
        </w:rPr>
      </w:pPr>
    </w:p>
    <w:p w:rsidR="00D95206" w:rsidRDefault="00D95206" w:rsidP="00D95206">
      <w:pPr>
        <w:ind w:left="-426" w:right="-22"/>
        <w:rPr>
          <w:sz w:val="20"/>
          <w:szCs w:val="20"/>
          <w:lang w:val="en-US"/>
        </w:rPr>
      </w:pPr>
      <w:r w:rsidRPr="00D95206">
        <w:rPr>
          <w:sz w:val="20"/>
          <w:szCs w:val="20"/>
          <w:lang w:val="en-US"/>
        </w:rPr>
        <w:t xml:space="preserve">This University of Toronto, Centre for IPE accredited activity consists of </w:t>
      </w:r>
      <w:r w:rsidR="000B741E">
        <w:rPr>
          <w:sz w:val="20"/>
          <w:szCs w:val="20"/>
          <w:lang w:val="en-US"/>
        </w:rPr>
        <w:t xml:space="preserve">three of four </w:t>
      </w:r>
      <w:r w:rsidRPr="00D95206">
        <w:rPr>
          <w:sz w:val="20"/>
          <w:szCs w:val="20"/>
          <w:lang w:val="en-US"/>
        </w:rPr>
        <w:t xml:space="preserve">weekly small group facilitated tutorials with other Bridgepoint students from different professions.  Tutorial content will be on a patient population or topics such as </w:t>
      </w:r>
      <w:r w:rsidR="000B741E">
        <w:rPr>
          <w:sz w:val="20"/>
          <w:szCs w:val="20"/>
          <w:lang w:val="en-US"/>
        </w:rPr>
        <w:t xml:space="preserve">pain or </w:t>
      </w:r>
      <w:r w:rsidR="000B741E" w:rsidRPr="00D95206">
        <w:rPr>
          <w:sz w:val="20"/>
          <w:szCs w:val="20"/>
          <w:lang w:val="en-US"/>
        </w:rPr>
        <w:t>patient centred care</w:t>
      </w:r>
      <w:r w:rsidRPr="00D95206">
        <w:rPr>
          <w:sz w:val="20"/>
          <w:szCs w:val="20"/>
          <w:lang w:val="en-US"/>
        </w:rPr>
        <w:t>. Students will be responsible for a small group presentation during the final tutorial.  Students should allow 9 hours for the tutorials and a small amount of additional time outside the tutorials for preparing the group presentation.  Completing all of the components of this will enable University of Toronto students to receive IPE credit from the University of Toronto Centre for IPE.  Participants who have already completed all of their required IPE Credits will receive IPE distinction on their transcript.</w:t>
      </w:r>
    </w:p>
    <w:p w:rsidR="001759AD" w:rsidRPr="00D95206" w:rsidRDefault="001759AD" w:rsidP="00D95206">
      <w:pPr>
        <w:ind w:left="-426" w:right="-22"/>
        <w:rPr>
          <w:sz w:val="20"/>
          <w:szCs w:val="20"/>
          <w:lang w:val="en-US"/>
        </w:rPr>
      </w:pPr>
    </w:p>
    <w:p w:rsidR="00032335" w:rsidRPr="00D95206" w:rsidRDefault="00D95206" w:rsidP="00D95206">
      <w:pPr>
        <w:ind w:left="-426" w:right="-22"/>
        <w:rPr>
          <w:sz w:val="20"/>
          <w:szCs w:val="20"/>
          <w:lang w:val="en-US"/>
        </w:rPr>
      </w:pPr>
      <w:r w:rsidRPr="00D95206">
        <w:rPr>
          <w:sz w:val="20"/>
          <w:szCs w:val="20"/>
          <w:lang w:val="en-US"/>
        </w:rPr>
        <w:t xml:space="preserve">If you are interested in participating in </w:t>
      </w:r>
      <w:r w:rsidR="00B860F1">
        <w:rPr>
          <w:sz w:val="20"/>
          <w:szCs w:val="20"/>
          <w:lang w:val="en-US"/>
        </w:rPr>
        <w:t>an</w:t>
      </w:r>
      <w:r w:rsidRPr="00D95206">
        <w:rPr>
          <w:sz w:val="20"/>
          <w:szCs w:val="20"/>
          <w:lang w:val="en-US"/>
        </w:rPr>
        <w:t xml:space="preserve"> IPE structured placement, please contact Katherine to determine if it is available, </w:t>
      </w:r>
      <w:r w:rsidRPr="00394D3B">
        <w:rPr>
          <w:i/>
          <w:sz w:val="20"/>
          <w:szCs w:val="20"/>
          <w:lang w:val="en-US"/>
        </w:rPr>
        <w:t>prior</w:t>
      </w:r>
      <w:r w:rsidRPr="00D95206">
        <w:rPr>
          <w:sz w:val="20"/>
          <w:szCs w:val="20"/>
          <w:lang w:val="en-US"/>
        </w:rPr>
        <w:t xml:space="preserve"> to signing up for </w:t>
      </w:r>
      <w:r w:rsidR="004D4647">
        <w:rPr>
          <w:sz w:val="20"/>
          <w:szCs w:val="20"/>
          <w:lang w:val="en-US"/>
        </w:rPr>
        <w:t>your</w:t>
      </w:r>
      <w:r w:rsidRPr="00D95206">
        <w:rPr>
          <w:sz w:val="20"/>
          <w:szCs w:val="20"/>
          <w:lang w:val="en-US"/>
        </w:rPr>
        <w:t xml:space="preserve"> elective.</w:t>
      </w:r>
    </w:p>
    <w:p w:rsidR="00032335" w:rsidRDefault="00032335" w:rsidP="00267B3C">
      <w:pPr>
        <w:ind w:left="-426" w:right="-22"/>
        <w:rPr>
          <w:sz w:val="20"/>
          <w:szCs w:val="20"/>
          <w:lang w:val="en-US"/>
        </w:rPr>
      </w:pPr>
    </w:p>
    <w:p w:rsidR="005D7DE7" w:rsidRDefault="005D7DE7" w:rsidP="00267B3C">
      <w:pPr>
        <w:ind w:left="-426" w:right="-22"/>
        <w:rPr>
          <w:sz w:val="28"/>
          <w:szCs w:val="20"/>
          <w:lang w:val="en-US"/>
        </w:rPr>
      </w:pPr>
      <w:r>
        <w:rPr>
          <w:sz w:val="28"/>
          <w:szCs w:val="20"/>
          <w:u w:val="single"/>
          <w:lang w:val="en-US"/>
        </w:rPr>
        <w:t>MORE INFORMATION</w:t>
      </w:r>
    </w:p>
    <w:p w:rsidR="005D7DE7" w:rsidRDefault="005D7DE7" w:rsidP="00267B3C">
      <w:pPr>
        <w:ind w:left="-426" w:right="-22"/>
        <w:rPr>
          <w:sz w:val="20"/>
          <w:szCs w:val="20"/>
          <w:lang w:val="en-US"/>
        </w:rPr>
      </w:pPr>
    </w:p>
    <w:p w:rsidR="007E621B" w:rsidRPr="005D7DE7" w:rsidRDefault="007E621B" w:rsidP="00267B3C">
      <w:pPr>
        <w:ind w:left="-426" w:right="-22"/>
        <w:rPr>
          <w:sz w:val="20"/>
          <w:szCs w:val="20"/>
          <w:lang w:val="en-US"/>
        </w:rPr>
      </w:pPr>
      <w:r>
        <w:rPr>
          <w:sz w:val="20"/>
          <w:szCs w:val="20"/>
          <w:lang w:val="en-US"/>
        </w:rPr>
        <w:t xml:space="preserve">Please contact Katherine Brown at </w:t>
      </w:r>
      <w:hyperlink r:id="rId7" w:history="1">
        <w:r w:rsidR="004D4647" w:rsidRPr="00A01AB4">
          <w:rPr>
            <w:rStyle w:val="Hyperlink"/>
            <w:sz w:val="20"/>
            <w:szCs w:val="20"/>
            <w:lang w:val="en-US"/>
          </w:rPr>
          <w:t>katherine.brown@sinaihealthsystem.ca</w:t>
        </w:r>
      </w:hyperlink>
      <w:r>
        <w:rPr>
          <w:sz w:val="20"/>
          <w:szCs w:val="20"/>
          <w:lang w:val="en-US"/>
        </w:rPr>
        <w:t xml:space="preserve"> or by phone: 416-461-8252 x2924</w:t>
      </w:r>
    </w:p>
    <w:p w:rsidR="005D7DE7" w:rsidRDefault="005D7DE7" w:rsidP="00267B3C">
      <w:pPr>
        <w:ind w:left="-426" w:right="-22"/>
        <w:rPr>
          <w:sz w:val="28"/>
          <w:szCs w:val="20"/>
          <w:u w:val="single"/>
          <w:lang w:val="en-US"/>
        </w:rPr>
      </w:pPr>
    </w:p>
    <w:p w:rsidR="008D6607" w:rsidRPr="005D7DE7" w:rsidRDefault="008D6607" w:rsidP="00267B3C">
      <w:pPr>
        <w:ind w:left="-426" w:right="-22"/>
        <w:rPr>
          <w:sz w:val="28"/>
          <w:szCs w:val="20"/>
          <w:u w:val="single"/>
          <w:lang w:val="en-US"/>
        </w:rPr>
        <w:sectPr w:rsidR="008D6607" w:rsidRPr="005D7DE7" w:rsidSect="008F473B">
          <w:headerReference w:type="even" r:id="rId8"/>
          <w:headerReference w:type="default" r:id="rId9"/>
          <w:footerReference w:type="even" r:id="rId10"/>
          <w:footerReference w:type="default" r:id="rId11"/>
          <w:headerReference w:type="first" r:id="rId12"/>
          <w:footerReference w:type="first" r:id="rId13"/>
          <w:pgSz w:w="12240" w:h="15840" w:code="1"/>
          <w:pgMar w:top="1440" w:right="849" w:bottom="1440" w:left="1276" w:header="720" w:footer="292" w:gutter="0"/>
          <w:cols w:space="720"/>
          <w:docGrid w:linePitch="360"/>
        </w:sectPr>
      </w:pPr>
    </w:p>
    <w:p w:rsidR="008D6607" w:rsidRDefault="008D6607" w:rsidP="00267B3C">
      <w:pPr>
        <w:ind w:left="-426" w:right="-22"/>
        <w:rPr>
          <w:sz w:val="28"/>
          <w:szCs w:val="28"/>
          <w:u w:val="single"/>
          <w:lang w:val="en-US"/>
        </w:rPr>
      </w:pPr>
    </w:p>
    <w:p w:rsidR="003134B5" w:rsidRPr="003134B5" w:rsidRDefault="00ED7F2E" w:rsidP="00267B3C">
      <w:pPr>
        <w:ind w:left="-426" w:right="-22"/>
        <w:rPr>
          <w:sz w:val="28"/>
          <w:szCs w:val="28"/>
          <w:u w:val="single"/>
          <w:lang w:val="en-US"/>
        </w:rPr>
      </w:pPr>
      <w:r w:rsidRPr="003134B5">
        <w:rPr>
          <w:sz w:val="28"/>
          <w:szCs w:val="28"/>
          <w:u w:val="single"/>
          <w:lang w:val="en-US"/>
        </w:rPr>
        <w:t>Elective/ Rotation Descriptions</w:t>
      </w:r>
    </w:p>
    <w:p w:rsidR="007415AF" w:rsidRDefault="007415AF" w:rsidP="0076398B">
      <w:pPr>
        <w:ind w:left="-426" w:right="-22"/>
        <w:rPr>
          <w:sz w:val="20"/>
          <w:szCs w:val="20"/>
          <w:lang w:val="en-US"/>
        </w:rPr>
      </w:pPr>
    </w:p>
    <w:tbl>
      <w:tblPr>
        <w:tblStyle w:val="TableGrid"/>
        <w:tblW w:w="14709" w:type="dxa"/>
        <w:tblInd w:w="-743" w:type="dxa"/>
        <w:tblLook w:val="04A0" w:firstRow="1" w:lastRow="0" w:firstColumn="1" w:lastColumn="0" w:noHBand="0" w:noVBand="1"/>
      </w:tblPr>
      <w:tblGrid>
        <w:gridCol w:w="2458"/>
        <w:gridCol w:w="2458"/>
        <w:gridCol w:w="1572"/>
        <w:gridCol w:w="8221"/>
      </w:tblGrid>
      <w:tr w:rsidR="00DF09C9" w:rsidTr="00240041">
        <w:tc>
          <w:tcPr>
            <w:tcW w:w="2458" w:type="dxa"/>
          </w:tcPr>
          <w:p w:rsidR="00DF09C9" w:rsidRDefault="00DF09C9" w:rsidP="0076398B">
            <w:pPr>
              <w:ind w:right="-22"/>
              <w:rPr>
                <w:sz w:val="20"/>
                <w:szCs w:val="20"/>
                <w:lang w:val="en-US"/>
              </w:rPr>
            </w:pPr>
            <w:r>
              <w:rPr>
                <w:sz w:val="20"/>
                <w:szCs w:val="20"/>
                <w:lang w:val="en-US"/>
              </w:rPr>
              <w:t>Title</w:t>
            </w:r>
          </w:p>
        </w:tc>
        <w:tc>
          <w:tcPr>
            <w:tcW w:w="2458" w:type="dxa"/>
          </w:tcPr>
          <w:p w:rsidR="00DF09C9" w:rsidRDefault="00DF09C9" w:rsidP="0076398B">
            <w:pPr>
              <w:ind w:right="-22"/>
              <w:rPr>
                <w:sz w:val="20"/>
                <w:szCs w:val="20"/>
                <w:lang w:val="en-US"/>
              </w:rPr>
            </w:pPr>
            <w:r>
              <w:rPr>
                <w:sz w:val="20"/>
                <w:szCs w:val="20"/>
                <w:lang w:val="en-US"/>
              </w:rPr>
              <w:t>Sponsoring Physicians</w:t>
            </w:r>
            <w:r w:rsidR="0027694A">
              <w:rPr>
                <w:sz w:val="20"/>
                <w:szCs w:val="20"/>
                <w:lang w:val="en-US"/>
              </w:rPr>
              <w:t xml:space="preserve"> and their Departments</w:t>
            </w:r>
          </w:p>
        </w:tc>
        <w:tc>
          <w:tcPr>
            <w:tcW w:w="1572" w:type="dxa"/>
          </w:tcPr>
          <w:p w:rsidR="00DF09C9" w:rsidRDefault="00DF09C9" w:rsidP="0076398B">
            <w:pPr>
              <w:ind w:right="-22"/>
              <w:rPr>
                <w:sz w:val="20"/>
                <w:szCs w:val="20"/>
                <w:lang w:val="en-US"/>
              </w:rPr>
            </w:pPr>
            <w:r>
              <w:rPr>
                <w:sz w:val="20"/>
                <w:szCs w:val="20"/>
                <w:lang w:val="en-US"/>
              </w:rPr>
              <w:t>Location</w:t>
            </w:r>
          </w:p>
        </w:tc>
        <w:tc>
          <w:tcPr>
            <w:tcW w:w="8221" w:type="dxa"/>
          </w:tcPr>
          <w:p w:rsidR="00DF09C9" w:rsidRDefault="00AF3778" w:rsidP="0076398B">
            <w:pPr>
              <w:ind w:right="-22"/>
              <w:rPr>
                <w:sz w:val="20"/>
                <w:szCs w:val="20"/>
                <w:lang w:val="en-US"/>
              </w:rPr>
            </w:pPr>
            <w:r>
              <w:rPr>
                <w:sz w:val="20"/>
                <w:szCs w:val="20"/>
                <w:lang w:val="en-US"/>
              </w:rPr>
              <w:t>Summary/</w:t>
            </w:r>
            <w:r w:rsidR="00DF09C9">
              <w:rPr>
                <w:sz w:val="20"/>
                <w:szCs w:val="20"/>
                <w:lang w:val="en-US"/>
              </w:rPr>
              <w:t>Objectives</w:t>
            </w:r>
          </w:p>
        </w:tc>
      </w:tr>
      <w:tr w:rsidR="00DF09C9" w:rsidTr="00240041">
        <w:tc>
          <w:tcPr>
            <w:tcW w:w="2458" w:type="dxa"/>
          </w:tcPr>
          <w:p w:rsidR="00DF09C9" w:rsidRPr="00DF09C9" w:rsidRDefault="00DF09C9" w:rsidP="00DF09C9">
            <w:pPr>
              <w:pStyle w:val="BodyText"/>
              <w:spacing w:after="0"/>
              <w:rPr>
                <w:b/>
                <w:sz w:val="20"/>
                <w:szCs w:val="20"/>
              </w:rPr>
            </w:pPr>
            <w:r w:rsidRPr="00855C75">
              <w:rPr>
                <w:b/>
                <w:sz w:val="20"/>
                <w:szCs w:val="20"/>
              </w:rPr>
              <w:t>Inpatient Geriatric Psychiatry in the Rehabilitation Context</w:t>
            </w:r>
          </w:p>
        </w:tc>
        <w:tc>
          <w:tcPr>
            <w:tcW w:w="2458" w:type="dxa"/>
          </w:tcPr>
          <w:p w:rsidR="00DF09C9" w:rsidRPr="00240041" w:rsidRDefault="00F42D65" w:rsidP="0076398B">
            <w:pPr>
              <w:ind w:right="-22"/>
              <w:rPr>
                <w:sz w:val="20"/>
                <w:szCs w:val="20"/>
                <w:lang w:val="en-US"/>
              </w:rPr>
            </w:pPr>
            <w:r w:rsidRPr="00240041">
              <w:rPr>
                <w:sz w:val="20"/>
                <w:szCs w:val="20"/>
                <w:lang w:val="en-US"/>
              </w:rPr>
              <w:t>Mark Lachmann, Seema Khan and Glendon Tait</w:t>
            </w:r>
          </w:p>
          <w:p w:rsidR="00F42D65" w:rsidRPr="00240041" w:rsidRDefault="00F42D65" w:rsidP="0076398B">
            <w:pPr>
              <w:ind w:right="-22"/>
              <w:rPr>
                <w:sz w:val="20"/>
                <w:szCs w:val="20"/>
                <w:lang w:val="en-US"/>
              </w:rPr>
            </w:pPr>
            <w:r w:rsidRPr="00240041">
              <w:rPr>
                <w:sz w:val="20"/>
                <w:szCs w:val="20"/>
                <w:lang w:val="en-US"/>
              </w:rPr>
              <w:t>Department of Psychiatry</w:t>
            </w:r>
          </w:p>
        </w:tc>
        <w:tc>
          <w:tcPr>
            <w:tcW w:w="1572" w:type="dxa"/>
          </w:tcPr>
          <w:p w:rsidR="00DF09C9" w:rsidRDefault="00F42D65" w:rsidP="0076398B">
            <w:pPr>
              <w:ind w:right="-22"/>
              <w:rPr>
                <w:sz w:val="20"/>
                <w:szCs w:val="20"/>
                <w:lang w:val="en-US"/>
              </w:rPr>
            </w:pPr>
            <w:r>
              <w:rPr>
                <w:sz w:val="20"/>
                <w:szCs w:val="20"/>
                <w:lang w:val="en-US"/>
              </w:rPr>
              <w:t>Inpatient</w:t>
            </w:r>
          </w:p>
        </w:tc>
        <w:tc>
          <w:tcPr>
            <w:tcW w:w="8221" w:type="dxa"/>
          </w:tcPr>
          <w:p w:rsidR="00F42D65" w:rsidRPr="00295AF9" w:rsidRDefault="00605E6E" w:rsidP="0057280A">
            <w:pPr>
              <w:pStyle w:val="BodyText"/>
              <w:spacing w:after="0"/>
              <w:rPr>
                <w:sz w:val="20"/>
              </w:rPr>
            </w:pPr>
            <w:proofErr w:type="gramStart"/>
            <w:r>
              <w:rPr>
                <w:sz w:val="20"/>
              </w:rPr>
              <w:t>1.</w:t>
            </w:r>
            <w:r w:rsidR="00F42D65" w:rsidRPr="00295AF9">
              <w:rPr>
                <w:sz w:val="20"/>
              </w:rPr>
              <w:t>To</w:t>
            </w:r>
            <w:proofErr w:type="gramEnd"/>
            <w:r w:rsidR="00F42D65" w:rsidRPr="00295AF9">
              <w:rPr>
                <w:sz w:val="20"/>
              </w:rPr>
              <w:t xml:space="preserve"> develop knowledge and skills in the management of the psychiatrically ill elderly at all levels of care. (Medical Expert Role)</w:t>
            </w:r>
          </w:p>
          <w:p w:rsidR="00DF09C9" w:rsidRPr="00295AF9" w:rsidRDefault="00605E6E" w:rsidP="0057280A">
            <w:pPr>
              <w:pStyle w:val="BodyText"/>
              <w:spacing w:after="0"/>
              <w:rPr>
                <w:sz w:val="20"/>
              </w:rPr>
            </w:pPr>
            <w:r>
              <w:rPr>
                <w:sz w:val="20"/>
              </w:rPr>
              <w:t>2.</w:t>
            </w:r>
            <w:r w:rsidR="00F42D65" w:rsidRPr="00295AF9">
              <w:rPr>
                <w:sz w:val="20"/>
              </w:rPr>
              <w:t>To work within an interprofessional team in providing Unit based care for patients (Collaborator Role)</w:t>
            </w:r>
          </w:p>
        </w:tc>
      </w:tr>
      <w:tr w:rsidR="00DF09C9" w:rsidTr="00240041">
        <w:tc>
          <w:tcPr>
            <w:tcW w:w="2458" w:type="dxa"/>
          </w:tcPr>
          <w:p w:rsidR="00DF09C9" w:rsidRPr="0057280A" w:rsidRDefault="0057280A" w:rsidP="0057280A">
            <w:pPr>
              <w:pStyle w:val="BodyText"/>
              <w:rPr>
                <w:b/>
                <w:sz w:val="20"/>
              </w:rPr>
            </w:pPr>
            <w:r w:rsidRPr="00683C2C">
              <w:rPr>
                <w:b/>
                <w:sz w:val="20"/>
              </w:rPr>
              <w:t>Developing an U</w:t>
            </w:r>
            <w:r>
              <w:rPr>
                <w:b/>
                <w:sz w:val="20"/>
              </w:rPr>
              <w:t>nderstanding of End-of-Life Care</w:t>
            </w:r>
          </w:p>
        </w:tc>
        <w:tc>
          <w:tcPr>
            <w:tcW w:w="2458" w:type="dxa"/>
          </w:tcPr>
          <w:p w:rsidR="00DF09C9" w:rsidRPr="00240041" w:rsidRDefault="0057280A" w:rsidP="0076398B">
            <w:pPr>
              <w:ind w:right="-22"/>
              <w:rPr>
                <w:sz w:val="20"/>
                <w:szCs w:val="20"/>
                <w:lang w:val="en-US"/>
              </w:rPr>
            </w:pPr>
            <w:r w:rsidRPr="00240041">
              <w:rPr>
                <w:sz w:val="20"/>
                <w:szCs w:val="20"/>
                <w:lang w:val="en-US"/>
              </w:rPr>
              <w:t>Ignazio La Delfa</w:t>
            </w:r>
          </w:p>
          <w:p w:rsidR="00295AF9" w:rsidRPr="00240041" w:rsidRDefault="00295AF9" w:rsidP="0076398B">
            <w:pPr>
              <w:ind w:right="-22"/>
              <w:rPr>
                <w:sz w:val="20"/>
                <w:szCs w:val="20"/>
                <w:lang w:val="en-US"/>
              </w:rPr>
            </w:pPr>
            <w:r w:rsidRPr="00240041">
              <w:rPr>
                <w:sz w:val="20"/>
                <w:szCs w:val="20"/>
                <w:lang w:val="en-US"/>
              </w:rPr>
              <w:t>Dept. of Medicine</w:t>
            </w:r>
          </w:p>
        </w:tc>
        <w:tc>
          <w:tcPr>
            <w:tcW w:w="1572" w:type="dxa"/>
          </w:tcPr>
          <w:p w:rsidR="00DF09C9" w:rsidRDefault="00644E23" w:rsidP="0076398B">
            <w:pPr>
              <w:ind w:right="-22"/>
              <w:rPr>
                <w:sz w:val="20"/>
                <w:szCs w:val="20"/>
                <w:lang w:val="en-US"/>
              </w:rPr>
            </w:pPr>
            <w:r>
              <w:rPr>
                <w:sz w:val="20"/>
                <w:szCs w:val="20"/>
                <w:lang w:val="en-US"/>
              </w:rPr>
              <w:t>Inpatient</w:t>
            </w:r>
          </w:p>
        </w:tc>
        <w:tc>
          <w:tcPr>
            <w:tcW w:w="8221" w:type="dxa"/>
          </w:tcPr>
          <w:p w:rsidR="00AF3778" w:rsidRDefault="00AF3778" w:rsidP="0076398B">
            <w:pPr>
              <w:ind w:right="-22"/>
              <w:rPr>
                <w:sz w:val="20"/>
                <w:szCs w:val="20"/>
                <w:lang w:val="en-US"/>
              </w:rPr>
            </w:pPr>
            <w:r w:rsidRPr="00AF3778">
              <w:rPr>
                <w:sz w:val="20"/>
                <w:szCs w:val="20"/>
                <w:lang w:val="en-US"/>
              </w:rPr>
              <w:t xml:space="preserve">Students will join the interprofessional health care team as an active team member during this rotation </w:t>
            </w:r>
          </w:p>
          <w:p w:rsidR="00DF09C9" w:rsidRPr="00295AF9" w:rsidRDefault="00295AF9" w:rsidP="0076398B">
            <w:pPr>
              <w:ind w:right="-22"/>
              <w:rPr>
                <w:sz w:val="20"/>
                <w:szCs w:val="20"/>
                <w:lang w:val="en-US"/>
              </w:rPr>
            </w:pPr>
            <w:r w:rsidRPr="00295AF9">
              <w:rPr>
                <w:sz w:val="20"/>
                <w:szCs w:val="20"/>
                <w:lang w:val="en-US"/>
              </w:rPr>
              <w:t xml:space="preserve">Students will have an opportunity to develop the </w:t>
            </w:r>
            <w:proofErr w:type="spellStart"/>
            <w:r w:rsidRPr="00295AF9">
              <w:rPr>
                <w:sz w:val="20"/>
                <w:szCs w:val="20"/>
                <w:lang w:val="en-US"/>
              </w:rPr>
              <w:t>CanMEDS</w:t>
            </w:r>
            <w:proofErr w:type="spellEnd"/>
            <w:r w:rsidRPr="00295AF9">
              <w:rPr>
                <w:sz w:val="20"/>
                <w:szCs w:val="20"/>
                <w:lang w:val="en-US"/>
              </w:rPr>
              <w:t xml:space="preserve"> roles of Medical Expert, Communicator, Collaborator and Advocate</w:t>
            </w:r>
          </w:p>
        </w:tc>
      </w:tr>
      <w:tr w:rsidR="00DF09C9" w:rsidTr="00240041">
        <w:tc>
          <w:tcPr>
            <w:tcW w:w="2458" w:type="dxa"/>
          </w:tcPr>
          <w:p w:rsidR="00DF09C9" w:rsidRDefault="00241CA9" w:rsidP="0076398B">
            <w:pPr>
              <w:ind w:right="-22"/>
              <w:rPr>
                <w:sz w:val="20"/>
                <w:szCs w:val="20"/>
                <w:lang w:val="en-US"/>
              </w:rPr>
            </w:pPr>
            <w:r w:rsidRPr="00241CA9">
              <w:rPr>
                <w:b/>
                <w:bCs/>
                <w:sz w:val="22"/>
                <w:lang w:val="en-US"/>
              </w:rPr>
              <w:t>Rehabilitation and Complexity Hospitalist Elective</w:t>
            </w:r>
            <w:r w:rsidRPr="00241CA9">
              <w:rPr>
                <w:b/>
                <w:sz w:val="22"/>
                <w:lang w:val="en-US"/>
              </w:rPr>
              <w:t xml:space="preserve"> </w:t>
            </w:r>
          </w:p>
        </w:tc>
        <w:tc>
          <w:tcPr>
            <w:tcW w:w="2458" w:type="dxa"/>
          </w:tcPr>
          <w:p w:rsidR="00DF09C9" w:rsidRDefault="00293991" w:rsidP="0076398B">
            <w:pPr>
              <w:ind w:right="-22"/>
              <w:rPr>
                <w:sz w:val="20"/>
                <w:szCs w:val="20"/>
                <w:lang w:val="en-US"/>
              </w:rPr>
            </w:pPr>
            <w:r w:rsidRPr="00293991">
              <w:rPr>
                <w:sz w:val="20"/>
                <w:szCs w:val="20"/>
                <w:lang w:val="en-US"/>
              </w:rPr>
              <w:t>Jordan Pelc</w:t>
            </w:r>
          </w:p>
          <w:p w:rsidR="00293991" w:rsidRDefault="00293991" w:rsidP="0076398B">
            <w:pPr>
              <w:ind w:right="-22"/>
              <w:rPr>
                <w:sz w:val="20"/>
                <w:szCs w:val="20"/>
                <w:lang w:val="en-US"/>
              </w:rPr>
            </w:pPr>
            <w:r>
              <w:rPr>
                <w:sz w:val="20"/>
                <w:szCs w:val="20"/>
                <w:lang w:val="en-US"/>
              </w:rPr>
              <w:t>DFCM</w:t>
            </w:r>
          </w:p>
        </w:tc>
        <w:tc>
          <w:tcPr>
            <w:tcW w:w="1572" w:type="dxa"/>
          </w:tcPr>
          <w:p w:rsidR="00DF09C9" w:rsidRDefault="00644E23" w:rsidP="0076398B">
            <w:pPr>
              <w:ind w:right="-22"/>
              <w:rPr>
                <w:sz w:val="20"/>
                <w:szCs w:val="20"/>
                <w:lang w:val="en-US"/>
              </w:rPr>
            </w:pPr>
            <w:r>
              <w:rPr>
                <w:sz w:val="20"/>
                <w:szCs w:val="20"/>
                <w:lang w:val="en-US"/>
              </w:rPr>
              <w:t>Inpatient</w:t>
            </w:r>
          </w:p>
        </w:tc>
        <w:tc>
          <w:tcPr>
            <w:tcW w:w="8221" w:type="dxa"/>
          </w:tcPr>
          <w:p w:rsidR="00241CA9" w:rsidRPr="00241CA9" w:rsidRDefault="00241CA9" w:rsidP="00241CA9">
            <w:pPr>
              <w:pStyle w:val="BodyText"/>
              <w:spacing w:after="0"/>
              <w:rPr>
                <w:sz w:val="20"/>
              </w:rPr>
            </w:pPr>
            <w:r w:rsidRPr="00241CA9">
              <w:rPr>
                <w:sz w:val="20"/>
              </w:rPr>
              <w:t>The goals of the rotation can be customized to the individual learner. These may include:</w:t>
            </w:r>
          </w:p>
          <w:p w:rsidR="00241CA9" w:rsidRPr="00241CA9" w:rsidRDefault="00241CA9" w:rsidP="00241CA9">
            <w:pPr>
              <w:pStyle w:val="BodyText"/>
              <w:spacing w:after="0"/>
              <w:rPr>
                <w:sz w:val="20"/>
              </w:rPr>
            </w:pPr>
            <w:r w:rsidRPr="00241CA9">
              <w:rPr>
                <w:sz w:val="20"/>
              </w:rPr>
              <w:tab/>
              <w:t>- Medical management of rehabilitation patients</w:t>
            </w:r>
          </w:p>
          <w:p w:rsidR="00241CA9" w:rsidRPr="00241CA9" w:rsidRDefault="00241CA9" w:rsidP="00241CA9">
            <w:pPr>
              <w:pStyle w:val="BodyText"/>
              <w:spacing w:after="0"/>
              <w:rPr>
                <w:sz w:val="20"/>
              </w:rPr>
            </w:pPr>
            <w:r w:rsidRPr="00241CA9">
              <w:rPr>
                <w:sz w:val="20"/>
              </w:rPr>
              <w:tab/>
              <w:t>- Medical management of complex medical and geriatric patients</w:t>
            </w:r>
          </w:p>
          <w:p w:rsidR="00241CA9" w:rsidRPr="00241CA9" w:rsidRDefault="00241CA9" w:rsidP="00241CA9">
            <w:pPr>
              <w:pStyle w:val="BodyText"/>
              <w:spacing w:after="0"/>
              <w:rPr>
                <w:sz w:val="20"/>
              </w:rPr>
            </w:pPr>
            <w:r w:rsidRPr="00241CA9">
              <w:rPr>
                <w:sz w:val="20"/>
              </w:rPr>
              <w:tab/>
              <w:t>- Management of polypharmacy</w:t>
            </w:r>
          </w:p>
          <w:p w:rsidR="00241CA9" w:rsidRPr="00241CA9" w:rsidRDefault="00241CA9" w:rsidP="00241CA9">
            <w:pPr>
              <w:pStyle w:val="BodyText"/>
              <w:spacing w:after="0"/>
              <w:rPr>
                <w:sz w:val="20"/>
              </w:rPr>
            </w:pPr>
            <w:r w:rsidRPr="00241CA9">
              <w:rPr>
                <w:sz w:val="20"/>
              </w:rPr>
              <w:tab/>
              <w:t>- Inter-professional management of complex patients</w:t>
            </w:r>
          </w:p>
          <w:p w:rsidR="00241CA9" w:rsidRPr="00241CA9" w:rsidRDefault="00241CA9" w:rsidP="00241CA9">
            <w:pPr>
              <w:pStyle w:val="BodyText"/>
              <w:spacing w:after="0"/>
              <w:rPr>
                <w:sz w:val="20"/>
              </w:rPr>
            </w:pPr>
            <w:r w:rsidRPr="00241CA9">
              <w:rPr>
                <w:sz w:val="20"/>
              </w:rPr>
              <w:t xml:space="preserve"> </w:t>
            </w:r>
            <w:r w:rsidRPr="00241CA9">
              <w:rPr>
                <w:sz w:val="20"/>
              </w:rPr>
              <w:tab/>
              <w:t>- Approach to ethical and psychosocial issues in complexity</w:t>
            </w:r>
          </w:p>
          <w:p w:rsidR="00567E50" w:rsidRDefault="00241CA9" w:rsidP="00241CA9">
            <w:pPr>
              <w:ind w:right="-22"/>
              <w:rPr>
                <w:sz w:val="20"/>
                <w:szCs w:val="20"/>
                <w:lang w:val="en-US"/>
              </w:rPr>
            </w:pPr>
            <w:r w:rsidRPr="00241CA9">
              <w:rPr>
                <w:sz w:val="20"/>
              </w:rPr>
              <w:tab/>
              <w:t xml:space="preserve">- Understanding the roles of rehabilitation, complex continuing care, and </w:t>
            </w:r>
            <w:r>
              <w:rPr>
                <w:sz w:val="20"/>
              </w:rPr>
              <w:t xml:space="preserve"> </w:t>
            </w:r>
            <w:r w:rsidRPr="00241CA9">
              <w:rPr>
                <w:sz w:val="20"/>
              </w:rPr>
              <w:t>transitional care in the health system</w:t>
            </w:r>
          </w:p>
        </w:tc>
      </w:tr>
      <w:tr w:rsidR="00DF09C9" w:rsidTr="00240041">
        <w:tc>
          <w:tcPr>
            <w:tcW w:w="2458" w:type="dxa"/>
          </w:tcPr>
          <w:p w:rsidR="00DF09C9" w:rsidRDefault="00010163" w:rsidP="0076398B">
            <w:pPr>
              <w:ind w:right="-22"/>
              <w:rPr>
                <w:sz w:val="20"/>
                <w:szCs w:val="20"/>
                <w:lang w:val="en-US"/>
              </w:rPr>
            </w:pPr>
            <w:r w:rsidRPr="00010163">
              <w:rPr>
                <w:b/>
                <w:sz w:val="20"/>
                <w:szCs w:val="20"/>
                <w:lang w:val="en-US"/>
              </w:rPr>
              <w:t>Managing chronic disease interprofessionally and across the continuum: a hospitalist and rehabilitation perspective</w:t>
            </w:r>
          </w:p>
        </w:tc>
        <w:tc>
          <w:tcPr>
            <w:tcW w:w="2458" w:type="dxa"/>
          </w:tcPr>
          <w:p w:rsidR="00010163" w:rsidRPr="00240041" w:rsidRDefault="0027694A" w:rsidP="0076398B">
            <w:pPr>
              <w:ind w:right="-22"/>
              <w:rPr>
                <w:sz w:val="20"/>
                <w:szCs w:val="20"/>
                <w:lang w:val="en-US"/>
              </w:rPr>
            </w:pPr>
            <w:r w:rsidRPr="00240041">
              <w:rPr>
                <w:sz w:val="20"/>
                <w:szCs w:val="20"/>
                <w:lang w:val="en-US"/>
              </w:rPr>
              <w:t>Various</w:t>
            </w:r>
            <w:r w:rsidR="00240041">
              <w:rPr>
                <w:sz w:val="20"/>
                <w:szCs w:val="20"/>
                <w:lang w:val="en-US"/>
              </w:rPr>
              <w:t xml:space="preserve"> physicians</w:t>
            </w:r>
          </w:p>
          <w:p w:rsidR="00010163" w:rsidRPr="00240041" w:rsidRDefault="00240041" w:rsidP="0076398B">
            <w:pPr>
              <w:ind w:right="-22"/>
              <w:rPr>
                <w:sz w:val="20"/>
                <w:szCs w:val="20"/>
                <w:lang w:val="en-US"/>
              </w:rPr>
            </w:pPr>
            <w:r>
              <w:rPr>
                <w:sz w:val="20"/>
                <w:szCs w:val="20"/>
                <w:lang w:val="en-US"/>
              </w:rPr>
              <w:t>V</w:t>
            </w:r>
            <w:r w:rsidRPr="00240041">
              <w:rPr>
                <w:sz w:val="20"/>
                <w:szCs w:val="20"/>
                <w:lang w:val="en-US"/>
              </w:rPr>
              <w:t>arious Departments</w:t>
            </w:r>
          </w:p>
        </w:tc>
        <w:tc>
          <w:tcPr>
            <w:tcW w:w="1572" w:type="dxa"/>
          </w:tcPr>
          <w:p w:rsidR="00DF09C9" w:rsidRDefault="00644E23" w:rsidP="0076398B">
            <w:pPr>
              <w:ind w:right="-22"/>
              <w:rPr>
                <w:sz w:val="20"/>
                <w:szCs w:val="20"/>
                <w:lang w:val="en-US"/>
              </w:rPr>
            </w:pPr>
            <w:r>
              <w:rPr>
                <w:sz w:val="20"/>
                <w:szCs w:val="20"/>
                <w:lang w:val="en-US"/>
              </w:rPr>
              <w:t>Inpatient</w:t>
            </w:r>
          </w:p>
        </w:tc>
        <w:tc>
          <w:tcPr>
            <w:tcW w:w="8221" w:type="dxa"/>
          </w:tcPr>
          <w:p w:rsidR="00DF09C9" w:rsidRDefault="00010163" w:rsidP="0076398B">
            <w:pPr>
              <w:ind w:right="-22"/>
              <w:rPr>
                <w:sz w:val="20"/>
                <w:szCs w:val="20"/>
                <w:lang w:val="en-US"/>
              </w:rPr>
            </w:pPr>
            <w:r w:rsidRPr="00010163">
              <w:rPr>
                <w:sz w:val="20"/>
                <w:szCs w:val="20"/>
                <w:lang w:val="en-US"/>
              </w:rPr>
              <w:t>Students will be based generally on one or two Units at Bridgepoint, working within an interprofessional team. Patient populations in the inpatient setting may include: orthopedic and musculoskeletal (MSK) rehabilitation (</w:t>
            </w:r>
            <w:proofErr w:type="spellStart"/>
            <w:r w:rsidRPr="00010163">
              <w:rPr>
                <w:sz w:val="20"/>
                <w:szCs w:val="20"/>
                <w:lang w:val="en-US"/>
              </w:rPr>
              <w:t>eg</w:t>
            </w:r>
            <w:proofErr w:type="spellEnd"/>
            <w:r w:rsidRPr="00010163">
              <w:rPr>
                <w:sz w:val="20"/>
                <w:szCs w:val="20"/>
                <w:lang w:val="en-US"/>
              </w:rPr>
              <w:t xml:space="preserve"> total joint replacement, fractures, multitrauma), neurorehabilitation (CVA, SCI, TBI, MS, neuromuscular), medical rehabilitation (general deconditioning, prolonged ICU stay), dialysis or transitional patients</w:t>
            </w:r>
          </w:p>
        </w:tc>
      </w:tr>
      <w:tr w:rsidR="00DF09C9" w:rsidTr="00240041">
        <w:tc>
          <w:tcPr>
            <w:tcW w:w="2458" w:type="dxa"/>
          </w:tcPr>
          <w:p w:rsidR="00DF09C9" w:rsidRDefault="003A1E33" w:rsidP="0076398B">
            <w:pPr>
              <w:ind w:right="-22"/>
              <w:rPr>
                <w:sz w:val="20"/>
                <w:szCs w:val="20"/>
                <w:lang w:val="en-US"/>
              </w:rPr>
            </w:pPr>
            <w:r w:rsidRPr="003A1E33">
              <w:rPr>
                <w:b/>
                <w:sz w:val="20"/>
                <w:szCs w:val="20"/>
                <w:lang w:val="en-US"/>
              </w:rPr>
              <w:t>Orthopedic  rehabilitation- exposure to physical medicine and rehabilitation</w:t>
            </w:r>
          </w:p>
        </w:tc>
        <w:tc>
          <w:tcPr>
            <w:tcW w:w="2458" w:type="dxa"/>
          </w:tcPr>
          <w:p w:rsidR="00DF09C9" w:rsidRPr="00240041" w:rsidRDefault="003A1E33" w:rsidP="0076398B">
            <w:pPr>
              <w:ind w:right="-22"/>
              <w:rPr>
                <w:sz w:val="20"/>
                <w:szCs w:val="20"/>
                <w:lang w:val="en-US"/>
              </w:rPr>
            </w:pPr>
            <w:r w:rsidRPr="00240041">
              <w:rPr>
                <w:sz w:val="20"/>
                <w:szCs w:val="20"/>
                <w:lang w:val="en-US"/>
              </w:rPr>
              <w:t>Christian Fortin</w:t>
            </w:r>
          </w:p>
          <w:p w:rsidR="003A1E33" w:rsidRPr="00240041" w:rsidRDefault="003A1E33" w:rsidP="0076398B">
            <w:pPr>
              <w:ind w:right="-22"/>
              <w:rPr>
                <w:sz w:val="20"/>
                <w:szCs w:val="20"/>
                <w:lang w:val="en-US"/>
              </w:rPr>
            </w:pPr>
            <w:r w:rsidRPr="00240041">
              <w:rPr>
                <w:sz w:val="20"/>
                <w:szCs w:val="20"/>
                <w:lang w:val="en-US"/>
              </w:rPr>
              <w:t>Dept. of Medicine</w:t>
            </w:r>
          </w:p>
        </w:tc>
        <w:tc>
          <w:tcPr>
            <w:tcW w:w="1572" w:type="dxa"/>
          </w:tcPr>
          <w:p w:rsidR="00DF09C9" w:rsidRDefault="00644E23" w:rsidP="0076398B">
            <w:pPr>
              <w:ind w:right="-22"/>
              <w:rPr>
                <w:sz w:val="20"/>
                <w:szCs w:val="20"/>
                <w:lang w:val="en-US"/>
              </w:rPr>
            </w:pPr>
            <w:r>
              <w:rPr>
                <w:sz w:val="20"/>
                <w:szCs w:val="20"/>
                <w:lang w:val="en-US"/>
              </w:rPr>
              <w:t>Inpatient</w:t>
            </w:r>
          </w:p>
        </w:tc>
        <w:tc>
          <w:tcPr>
            <w:tcW w:w="8221" w:type="dxa"/>
          </w:tcPr>
          <w:p w:rsidR="003A1E33" w:rsidRPr="00B6736C" w:rsidRDefault="003A1E33" w:rsidP="003A1E33">
            <w:pPr>
              <w:rPr>
                <w:rFonts w:cs="Arial"/>
                <w:noProof/>
                <w:sz w:val="20"/>
                <w:szCs w:val="20"/>
              </w:rPr>
            </w:pPr>
            <w:r w:rsidRPr="00B6736C">
              <w:rPr>
                <w:rFonts w:cs="Arial"/>
                <w:noProof/>
                <w:sz w:val="20"/>
                <w:szCs w:val="20"/>
              </w:rPr>
              <w:t>The main goals of the rotation are:</w:t>
            </w:r>
          </w:p>
          <w:p w:rsidR="003A1E33" w:rsidRPr="00B6736C" w:rsidRDefault="003A1E33" w:rsidP="003A1E33">
            <w:pPr>
              <w:rPr>
                <w:rFonts w:cs="Arial"/>
                <w:noProof/>
                <w:sz w:val="20"/>
                <w:szCs w:val="20"/>
              </w:rPr>
            </w:pPr>
            <w:r w:rsidRPr="00B6736C">
              <w:rPr>
                <w:rFonts w:cs="Arial"/>
                <w:noProof/>
                <w:sz w:val="20"/>
                <w:szCs w:val="20"/>
              </w:rPr>
              <w:t>1. To describe the role of rehabilitation in the larger healthcare system</w:t>
            </w:r>
          </w:p>
          <w:p w:rsidR="003A1E33" w:rsidRPr="00B6736C" w:rsidRDefault="003A1E33" w:rsidP="003A1E33">
            <w:pPr>
              <w:rPr>
                <w:rFonts w:cs="Arial"/>
                <w:noProof/>
                <w:sz w:val="20"/>
                <w:szCs w:val="20"/>
              </w:rPr>
            </w:pPr>
            <w:r w:rsidRPr="00B6736C">
              <w:rPr>
                <w:rFonts w:cs="Arial"/>
                <w:noProof/>
                <w:sz w:val="20"/>
                <w:szCs w:val="20"/>
              </w:rPr>
              <w:t>2. To examine the overlapping roles of multiple healthcare providers on a rehabilitation team</w:t>
            </w:r>
          </w:p>
          <w:p w:rsidR="00DF09C9" w:rsidRDefault="003A1E33" w:rsidP="003A1E33">
            <w:pPr>
              <w:ind w:right="-22"/>
              <w:rPr>
                <w:rFonts w:cs="Arial"/>
                <w:noProof/>
                <w:sz w:val="20"/>
                <w:szCs w:val="20"/>
              </w:rPr>
            </w:pPr>
            <w:r w:rsidRPr="00B6736C">
              <w:rPr>
                <w:rFonts w:cs="Arial"/>
                <w:noProof/>
                <w:sz w:val="20"/>
                <w:szCs w:val="20"/>
              </w:rPr>
              <w:t>3. To demonstrate a full orthopedic history and physical exam particularly in a rehabilitation population context</w:t>
            </w:r>
          </w:p>
          <w:p w:rsidR="002E6F5B" w:rsidRDefault="002E6F5B" w:rsidP="003A1E33">
            <w:pPr>
              <w:ind w:right="-22"/>
              <w:rPr>
                <w:sz w:val="20"/>
                <w:szCs w:val="20"/>
                <w:lang w:val="en-US"/>
              </w:rPr>
            </w:pPr>
          </w:p>
        </w:tc>
      </w:tr>
      <w:tr w:rsidR="00DF09C9" w:rsidTr="00240041">
        <w:tc>
          <w:tcPr>
            <w:tcW w:w="2458" w:type="dxa"/>
          </w:tcPr>
          <w:p w:rsidR="00857C19" w:rsidRPr="001D22F0" w:rsidRDefault="00857C19" w:rsidP="002E6F5B">
            <w:pPr>
              <w:pStyle w:val="BodyText"/>
              <w:spacing w:after="0"/>
              <w:rPr>
                <w:sz w:val="20"/>
                <w:szCs w:val="20"/>
              </w:rPr>
            </w:pPr>
            <w:r w:rsidRPr="001D22F0">
              <w:rPr>
                <w:b/>
                <w:sz w:val="20"/>
                <w:szCs w:val="20"/>
              </w:rPr>
              <w:t xml:space="preserve">Pain management in outpatient non-cancer related pain clinics and </w:t>
            </w:r>
            <w:r w:rsidR="0035702C">
              <w:rPr>
                <w:b/>
                <w:sz w:val="20"/>
                <w:szCs w:val="20"/>
              </w:rPr>
              <w:t>Physiatry</w:t>
            </w:r>
          </w:p>
          <w:p w:rsidR="00DF09C9" w:rsidRDefault="00DF09C9" w:rsidP="002E6F5B">
            <w:pPr>
              <w:ind w:right="-22"/>
              <w:rPr>
                <w:sz w:val="20"/>
                <w:szCs w:val="20"/>
                <w:lang w:val="en-US"/>
              </w:rPr>
            </w:pPr>
          </w:p>
        </w:tc>
        <w:tc>
          <w:tcPr>
            <w:tcW w:w="2458" w:type="dxa"/>
          </w:tcPr>
          <w:p w:rsidR="00DF09C9" w:rsidRDefault="00857C19" w:rsidP="002E6F5B">
            <w:pPr>
              <w:ind w:right="-22"/>
              <w:rPr>
                <w:sz w:val="20"/>
                <w:szCs w:val="20"/>
                <w:lang w:val="en-US"/>
              </w:rPr>
            </w:pPr>
            <w:r w:rsidRPr="00857C19">
              <w:rPr>
                <w:sz w:val="20"/>
                <w:szCs w:val="20"/>
                <w:lang w:val="en-US"/>
              </w:rPr>
              <w:t xml:space="preserve">Edward Robinson and </w:t>
            </w:r>
            <w:r w:rsidR="0035702C">
              <w:rPr>
                <w:sz w:val="20"/>
                <w:szCs w:val="20"/>
                <w:lang w:val="en-US"/>
              </w:rPr>
              <w:t>Christian Fortin</w:t>
            </w:r>
          </w:p>
          <w:p w:rsidR="00857C19" w:rsidRDefault="00857C19" w:rsidP="002E6F5B">
            <w:pPr>
              <w:ind w:right="-22"/>
              <w:rPr>
                <w:sz w:val="20"/>
                <w:szCs w:val="20"/>
                <w:lang w:val="en-US"/>
              </w:rPr>
            </w:pPr>
            <w:r>
              <w:rPr>
                <w:sz w:val="20"/>
                <w:szCs w:val="20"/>
                <w:lang w:val="en-US"/>
              </w:rPr>
              <w:t xml:space="preserve">Depts. </w:t>
            </w:r>
            <w:r w:rsidRPr="00857C19">
              <w:rPr>
                <w:sz w:val="20"/>
                <w:szCs w:val="20"/>
                <w:lang w:val="en-US"/>
              </w:rPr>
              <w:t>Family and Community</w:t>
            </w:r>
            <w:r w:rsidR="0035702C">
              <w:rPr>
                <w:sz w:val="20"/>
                <w:szCs w:val="20"/>
                <w:lang w:val="en-US"/>
              </w:rPr>
              <w:t xml:space="preserve"> Medicine (ER) and Medicine (ICF</w:t>
            </w:r>
            <w:r w:rsidRPr="00857C19">
              <w:rPr>
                <w:sz w:val="20"/>
                <w:szCs w:val="20"/>
                <w:lang w:val="en-US"/>
              </w:rPr>
              <w:t>)</w:t>
            </w:r>
          </w:p>
          <w:p w:rsidR="002E6F5B" w:rsidRDefault="002E6F5B" w:rsidP="002E6F5B">
            <w:pPr>
              <w:ind w:right="-22"/>
              <w:rPr>
                <w:sz w:val="20"/>
                <w:szCs w:val="20"/>
                <w:lang w:val="en-US"/>
              </w:rPr>
            </w:pPr>
          </w:p>
        </w:tc>
        <w:tc>
          <w:tcPr>
            <w:tcW w:w="1572" w:type="dxa"/>
          </w:tcPr>
          <w:p w:rsidR="00DF09C9" w:rsidRDefault="00644E23" w:rsidP="002E6F5B">
            <w:pPr>
              <w:ind w:right="-22"/>
              <w:rPr>
                <w:sz w:val="20"/>
                <w:szCs w:val="20"/>
                <w:lang w:val="en-US"/>
              </w:rPr>
            </w:pPr>
            <w:r>
              <w:rPr>
                <w:sz w:val="20"/>
                <w:szCs w:val="20"/>
                <w:lang w:val="en-US"/>
              </w:rPr>
              <w:lastRenderedPageBreak/>
              <w:t>Inpatient and Outpatient</w:t>
            </w:r>
          </w:p>
        </w:tc>
        <w:tc>
          <w:tcPr>
            <w:tcW w:w="8221" w:type="dxa"/>
          </w:tcPr>
          <w:p w:rsidR="00605E6E" w:rsidRDefault="00605E6E" w:rsidP="002E6F5B">
            <w:pPr>
              <w:pStyle w:val="BodyText"/>
              <w:spacing w:after="0"/>
              <w:rPr>
                <w:sz w:val="20"/>
                <w:szCs w:val="20"/>
              </w:rPr>
            </w:pPr>
            <w:r>
              <w:rPr>
                <w:sz w:val="20"/>
                <w:szCs w:val="20"/>
              </w:rPr>
              <w:t>1.</w:t>
            </w:r>
            <w:r w:rsidR="00857C19" w:rsidRPr="001D22F0">
              <w:rPr>
                <w:sz w:val="20"/>
                <w:szCs w:val="20"/>
              </w:rPr>
              <w:t>To develop expertise in diagnosis and management of pain disorders in in- and out-patient populations, including medical, physical and psycho-social treatment/investigative modalities (Medical Expert Role)</w:t>
            </w:r>
          </w:p>
          <w:p w:rsidR="00DF09C9" w:rsidRDefault="00605E6E" w:rsidP="002E6F5B">
            <w:pPr>
              <w:pStyle w:val="BodyText"/>
              <w:spacing w:after="0"/>
              <w:rPr>
                <w:sz w:val="20"/>
                <w:szCs w:val="20"/>
                <w:lang w:val="en-US"/>
              </w:rPr>
            </w:pPr>
            <w:r>
              <w:rPr>
                <w:sz w:val="20"/>
                <w:szCs w:val="20"/>
              </w:rPr>
              <w:t>2.</w:t>
            </w:r>
            <w:r w:rsidR="00857C19" w:rsidRPr="001D22F0">
              <w:rPr>
                <w:sz w:val="20"/>
                <w:szCs w:val="20"/>
              </w:rPr>
              <w:t>To work within an interprofessional team in providing clinic based or Unit based care for patients (Collaborator Role</w:t>
            </w:r>
          </w:p>
        </w:tc>
      </w:tr>
      <w:tr w:rsidR="00857C19" w:rsidTr="00240041">
        <w:tc>
          <w:tcPr>
            <w:tcW w:w="2458" w:type="dxa"/>
          </w:tcPr>
          <w:p w:rsidR="00857C19" w:rsidRDefault="00857C19" w:rsidP="0076038E">
            <w:pPr>
              <w:ind w:right="-22"/>
              <w:rPr>
                <w:sz w:val="20"/>
                <w:szCs w:val="20"/>
                <w:lang w:val="en-US"/>
              </w:rPr>
            </w:pPr>
            <w:r>
              <w:rPr>
                <w:sz w:val="20"/>
                <w:szCs w:val="20"/>
                <w:lang w:val="en-US"/>
              </w:rPr>
              <w:lastRenderedPageBreak/>
              <w:t>Title</w:t>
            </w:r>
          </w:p>
        </w:tc>
        <w:tc>
          <w:tcPr>
            <w:tcW w:w="2458" w:type="dxa"/>
          </w:tcPr>
          <w:p w:rsidR="00857C19" w:rsidRDefault="00857C19" w:rsidP="0076038E">
            <w:pPr>
              <w:ind w:right="-22"/>
              <w:rPr>
                <w:sz w:val="20"/>
                <w:szCs w:val="20"/>
                <w:lang w:val="en-US"/>
              </w:rPr>
            </w:pPr>
            <w:r>
              <w:rPr>
                <w:sz w:val="20"/>
                <w:szCs w:val="20"/>
                <w:lang w:val="en-US"/>
              </w:rPr>
              <w:t>Sponsoring Physicians</w:t>
            </w:r>
          </w:p>
        </w:tc>
        <w:tc>
          <w:tcPr>
            <w:tcW w:w="1572" w:type="dxa"/>
          </w:tcPr>
          <w:p w:rsidR="00857C19" w:rsidRDefault="00857C19" w:rsidP="0076038E">
            <w:pPr>
              <w:ind w:right="-22"/>
              <w:rPr>
                <w:sz w:val="20"/>
                <w:szCs w:val="20"/>
                <w:lang w:val="en-US"/>
              </w:rPr>
            </w:pPr>
            <w:r>
              <w:rPr>
                <w:sz w:val="20"/>
                <w:szCs w:val="20"/>
                <w:lang w:val="en-US"/>
              </w:rPr>
              <w:t>Location</w:t>
            </w:r>
          </w:p>
        </w:tc>
        <w:tc>
          <w:tcPr>
            <w:tcW w:w="8221" w:type="dxa"/>
          </w:tcPr>
          <w:p w:rsidR="00857C19" w:rsidRDefault="00857C19" w:rsidP="0076038E">
            <w:pPr>
              <w:ind w:right="-22"/>
              <w:rPr>
                <w:sz w:val="20"/>
                <w:szCs w:val="20"/>
                <w:lang w:val="en-US"/>
              </w:rPr>
            </w:pPr>
            <w:r>
              <w:rPr>
                <w:sz w:val="20"/>
                <w:szCs w:val="20"/>
                <w:lang w:val="en-US"/>
              </w:rPr>
              <w:t>Summary/Objectives</w:t>
            </w:r>
          </w:p>
        </w:tc>
      </w:tr>
      <w:tr w:rsidR="00857C19" w:rsidTr="00240041">
        <w:tc>
          <w:tcPr>
            <w:tcW w:w="2458" w:type="dxa"/>
          </w:tcPr>
          <w:p w:rsidR="00857C19" w:rsidRPr="00644E23" w:rsidRDefault="00644E23" w:rsidP="00857C19">
            <w:pPr>
              <w:pStyle w:val="BodyText"/>
              <w:rPr>
                <w:b/>
                <w:sz w:val="20"/>
              </w:rPr>
            </w:pPr>
            <w:r w:rsidRPr="00F95370">
              <w:rPr>
                <w:b/>
                <w:sz w:val="20"/>
              </w:rPr>
              <w:t>Physiatry Consultation Service</w:t>
            </w:r>
          </w:p>
        </w:tc>
        <w:tc>
          <w:tcPr>
            <w:tcW w:w="2458" w:type="dxa"/>
          </w:tcPr>
          <w:p w:rsidR="00644E23" w:rsidRPr="00240041" w:rsidRDefault="00644E23" w:rsidP="00644E23">
            <w:pPr>
              <w:ind w:right="-22"/>
              <w:rPr>
                <w:sz w:val="20"/>
                <w:szCs w:val="20"/>
                <w:lang w:val="en-US"/>
              </w:rPr>
            </w:pPr>
            <w:r w:rsidRPr="00240041">
              <w:rPr>
                <w:sz w:val="20"/>
                <w:szCs w:val="20"/>
                <w:lang w:val="en-US"/>
              </w:rPr>
              <w:t>Christian Fortin</w:t>
            </w:r>
          </w:p>
          <w:p w:rsidR="00857C19" w:rsidRPr="00240041" w:rsidRDefault="00644E23" w:rsidP="00644E23">
            <w:pPr>
              <w:ind w:right="-22"/>
              <w:rPr>
                <w:sz w:val="20"/>
                <w:szCs w:val="20"/>
                <w:lang w:val="en-US"/>
              </w:rPr>
            </w:pPr>
            <w:r w:rsidRPr="00240041">
              <w:rPr>
                <w:sz w:val="20"/>
                <w:szCs w:val="20"/>
                <w:lang w:val="en-US"/>
              </w:rPr>
              <w:t>Dept. of Medicine</w:t>
            </w:r>
          </w:p>
        </w:tc>
        <w:tc>
          <w:tcPr>
            <w:tcW w:w="1572" w:type="dxa"/>
          </w:tcPr>
          <w:p w:rsidR="00857C19" w:rsidRDefault="00644E23" w:rsidP="0076398B">
            <w:pPr>
              <w:ind w:right="-22"/>
              <w:rPr>
                <w:sz w:val="20"/>
                <w:szCs w:val="20"/>
                <w:lang w:val="en-US"/>
              </w:rPr>
            </w:pPr>
            <w:r>
              <w:rPr>
                <w:sz w:val="20"/>
                <w:szCs w:val="20"/>
                <w:lang w:val="en-US"/>
              </w:rPr>
              <w:t>Inpatient</w:t>
            </w:r>
          </w:p>
        </w:tc>
        <w:tc>
          <w:tcPr>
            <w:tcW w:w="8221" w:type="dxa"/>
          </w:tcPr>
          <w:p w:rsidR="00881477" w:rsidRPr="00F95370" w:rsidRDefault="00881477" w:rsidP="00567E50">
            <w:pPr>
              <w:pStyle w:val="BodyText"/>
              <w:spacing w:after="0"/>
              <w:rPr>
                <w:sz w:val="20"/>
              </w:rPr>
            </w:pPr>
            <w:r w:rsidRPr="00F95370">
              <w:rPr>
                <w:sz w:val="20"/>
              </w:rPr>
              <w:t>1. To develop an appreciation of medical complexity;</w:t>
            </w:r>
          </w:p>
          <w:p w:rsidR="00881477" w:rsidRPr="00F95370" w:rsidRDefault="00881477" w:rsidP="00567E50">
            <w:pPr>
              <w:pStyle w:val="BodyText"/>
              <w:spacing w:after="0"/>
              <w:rPr>
                <w:sz w:val="20"/>
              </w:rPr>
            </w:pPr>
            <w:r w:rsidRPr="00F95370">
              <w:rPr>
                <w:sz w:val="20"/>
              </w:rPr>
              <w:t>2. To master the neurological and musculoskeletal examinations;</w:t>
            </w:r>
          </w:p>
          <w:p w:rsidR="00881477" w:rsidRPr="00F95370" w:rsidRDefault="00881477" w:rsidP="00567E50">
            <w:pPr>
              <w:pStyle w:val="BodyText"/>
              <w:spacing w:after="0"/>
              <w:rPr>
                <w:sz w:val="20"/>
              </w:rPr>
            </w:pPr>
            <w:r w:rsidRPr="00F95370">
              <w:rPr>
                <w:sz w:val="20"/>
              </w:rPr>
              <w:t>3. To become experienced in interventions such as joint injections;</w:t>
            </w:r>
          </w:p>
          <w:p w:rsidR="00881477" w:rsidRPr="00F95370" w:rsidRDefault="00881477" w:rsidP="00567E50">
            <w:pPr>
              <w:pStyle w:val="BodyText"/>
              <w:spacing w:after="0"/>
              <w:rPr>
                <w:sz w:val="20"/>
              </w:rPr>
            </w:pPr>
            <w:r w:rsidRPr="00F95370">
              <w:rPr>
                <w:sz w:val="20"/>
              </w:rPr>
              <w:t>4. To develop a knowledge of bracing options, particularly ones that facilitate ambulation in patients with peripheral and central neurological conditions; </w:t>
            </w:r>
          </w:p>
          <w:p w:rsidR="00857C19" w:rsidRPr="001D22F0" w:rsidRDefault="00881477" w:rsidP="00567E50">
            <w:pPr>
              <w:pStyle w:val="BodyText"/>
              <w:spacing w:after="0"/>
              <w:rPr>
                <w:sz w:val="20"/>
                <w:szCs w:val="20"/>
              </w:rPr>
            </w:pPr>
            <w:r w:rsidRPr="00F95370">
              <w:rPr>
                <w:sz w:val="20"/>
              </w:rPr>
              <w:t>5. To work collaboratively with members of the interdisciplinary team in designing individualized rehabilitation plans.</w:t>
            </w:r>
          </w:p>
        </w:tc>
      </w:tr>
      <w:tr w:rsidR="00881477" w:rsidTr="00240041">
        <w:tc>
          <w:tcPr>
            <w:tcW w:w="2458" w:type="dxa"/>
          </w:tcPr>
          <w:p w:rsidR="00881477" w:rsidRPr="001D22F0" w:rsidRDefault="00881477" w:rsidP="00567E50">
            <w:pPr>
              <w:pStyle w:val="BodyText"/>
              <w:spacing w:after="0"/>
              <w:rPr>
                <w:b/>
                <w:sz w:val="20"/>
                <w:szCs w:val="20"/>
              </w:rPr>
            </w:pPr>
            <w:r w:rsidRPr="00881477">
              <w:rPr>
                <w:b/>
                <w:sz w:val="20"/>
                <w:szCs w:val="20"/>
                <w:lang w:val="en-US"/>
              </w:rPr>
              <w:t>Stroke neurorehabilitation- exposure to physical medicine and rehabilitation</w:t>
            </w:r>
          </w:p>
        </w:tc>
        <w:tc>
          <w:tcPr>
            <w:tcW w:w="2458" w:type="dxa"/>
          </w:tcPr>
          <w:p w:rsidR="00881477" w:rsidRPr="00240041" w:rsidRDefault="00881477" w:rsidP="00567E50">
            <w:pPr>
              <w:ind w:right="-22"/>
              <w:rPr>
                <w:sz w:val="20"/>
                <w:szCs w:val="20"/>
                <w:lang w:val="en-US"/>
              </w:rPr>
            </w:pPr>
            <w:r w:rsidRPr="00240041">
              <w:rPr>
                <w:sz w:val="20"/>
                <w:szCs w:val="20"/>
                <w:lang w:val="en-US"/>
              </w:rPr>
              <w:t>Heather MacNeill</w:t>
            </w:r>
          </w:p>
          <w:p w:rsidR="00881477" w:rsidRPr="00240041" w:rsidRDefault="00881477" w:rsidP="00567E50">
            <w:pPr>
              <w:ind w:right="-22"/>
              <w:rPr>
                <w:sz w:val="20"/>
                <w:szCs w:val="20"/>
                <w:lang w:val="en-US"/>
              </w:rPr>
            </w:pPr>
            <w:r w:rsidRPr="00240041">
              <w:rPr>
                <w:sz w:val="20"/>
                <w:szCs w:val="20"/>
                <w:lang w:val="en-US"/>
              </w:rPr>
              <w:t>Dept. of Medicine</w:t>
            </w:r>
          </w:p>
        </w:tc>
        <w:tc>
          <w:tcPr>
            <w:tcW w:w="1572" w:type="dxa"/>
          </w:tcPr>
          <w:p w:rsidR="00881477" w:rsidRDefault="00881477" w:rsidP="00567E50">
            <w:pPr>
              <w:ind w:right="-22"/>
              <w:rPr>
                <w:sz w:val="20"/>
                <w:szCs w:val="20"/>
                <w:lang w:val="en-US"/>
              </w:rPr>
            </w:pPr>
            <w:r>
              <w:rPr>
                <w:sz w:val="20"/>
                <w:szCs w:val="20"/>
                <w:lang w:val="en-US"/>
              </w:rPr>
              <w:t>Inpatient</w:t>
            </w:r>
          </w:p>
        </w:tc>
        <w:tc>
          <w:tcPr>
            <w:tcW w:w="8221" w:type="dxa"/>
          </w:tcPr>
          <w:p w:rsidR="00881477" w:rsidRPr="006C3B2D" w:rsidRDefault="00881477" w:rsidP="00567E50">
            <w:pPr>
              <w:rPr>
                <w:rFonts w:cs="Arial"/>
                <w:noProof/>
                <w:sz w:val="20"/>
                <w:szCs w:val="20"/>
              </w:rPr>
            </w:pPr>
            <w:r w:rsidRPr="006C3B2D">
              <w:rPr>
                <w:rFonts w:cs="Arial"/>
                <w:noProof/>
                <w:sz w:val="20"/>
                <w:szCs w:val="20"/>
              </w:rPr>
              <w:t>The main goals of the rotation are:</w:t>
            </w:r>
          </w:p>
          <w:p w:rsidR="00881477" w:rsidRPr="006C3B2D" w:rsidRDefault="00881477" w:rsidP="00567E50">
            <w:pPr>
              <w:rPr>
                <w:rFonts w:cs="Arial"/>
                <w:noProof/>
                <w:sz w:val="20"/>
                <w:szCs w:val="20"/>
              </w:rPr>
            </w:pPr>
            <w:r w:rsidRPr="006C3B2D">
              <w:rPr>
                <w:rFonts w:cs="Arial"/>
                <w:noProof/>
                <w:sz w:val="20"/>
                <w:szCs w:val="20"/>
              </w:rPr>
              <w:t>1. To describe the role of rehabilitation in the larger healthcare system</w:t>
            </w:r>
          </w:p>
          <w:p w:rsidR="00881477" w:rsidRPr="006C3B2D" w:rsidRDefault="00881477" w:rsidP="00567E50">
            <w:pPr>
              <w:rPr>
                <w:rFonts w:cs="Arial"/>
                <w:noProof/>
                <w:sz w:val="20"/>
                <w:szCs w:val="20"/>
              </w:rPr>
            </w:pPr>
            <w:r w:rsidRPr="006C3B2D">
              <w:rPr>
                <w:rFonts w:cs="Arial"/>
                <w:noProof/>
                <w:sz w:val="20"/>
                <w:szCs w:val="20"/>
              </w:rPr>
              <w:t>2. To examine the overlapping roles of multiple healthcare providers on a rehabilitation team</w:t>
            </w:r>
          </w:p>
          <w:p w:rsidR="00881477" w:rsidRPr="001D22F0" w:rsidRDefault="00881477" w:rsidP="00567E50">
            <w:pPr>
              <w:pStyle w:val="BodyText"/>
              <w:spacing w:after="0"/>
              <w:rPr>
                <w:sz w:val="20"/>
                <w:szCs w:val="20"/>
              </w:rPr>
            </w:pPr>
            <w:r w:rsidRPr="006C3B2D">
              <w:rPr>
                <w:rFonts w:cs="Arial"/>
                <w:noProof/>
                <w:sz w:val="20"/>
                <w:szCs w:val="20"/>
              </w:rPr>
              <w:t>3. To demonstrate a full neurological history and physical exam particularly in a stroke population context.</w:t>
            </w:r>
          </w:p>
        </w:tc>
      </w:tr>
      <w:tr w:rsidR="00857C19" w:rsidTr="00240041">
        <w:tc>
          <w:tcPr>
            <w:tcW w:w="2458" w:type="dxa"/>
          </w:tcPr>
          <w:p w:rsidR="00857C19" w:rsidRPr="001D22F0" w:rsidRDefault="001F0497" w:rsidP="00567E50">
            <w:pPr>
              <w:pStyle w:val="BodyText"/>
              <w:spacing w:after="0"/>
              <w:rPr>
                <w:b/>
                <w:sz w:val="20"/>
                <w:szCs w:val="20"/>
              </w:rPr>
            </w:pPr>
            <w:r w:rsidRPr="001F0497">
              <w:rPr>
                <w:b/>
                <w:bCs/>
                <w:sz w:val="20"/>
                <w:szCs w:val="20"/>
                <w:lang w:val="en-US"/>
              </w:rPr>
              <w:t>Medical Rehabilitation</w:t>
            </w:r>
          </w:p>
        </w:tc>
        <w:tc>
          <w:tcPr>
            <w:tcW w:w="2458" w:type="dxa"/>
          </w:tcPr>
          <w:p w:rsidR="00857C19" w:rsidRPr="00240041" w:rsidRDefault="001F0497" w:rsidP="00567E50">
            <w:pPr>
              <w:ind w:right="-22"/>
              <w:rPr>
                <w:bCs/>
                <w:sz w:val="20"/>
                <w:szCs w:val="20"/>
              </w:rPr>
            </w:pPr>
            <w:r w:rsidRPr="00240041">
              <w:rPr>
                <w:bCs/>
                <w:sz w:val="20"/>
                <w:szCs w:val="20"/>
              </w:rPr>
              <w:t>Karen Chien</w:t>
            </w:r>
          </w:p>
          <w:p w:rsidR="001F0497" w:rsidRPr="00240041" w:rsidRDefault="001F0497" w:rsidP="00567E50">
            <w:pPr>
              <w:ind w:right="-22"/>
              <w:rPr>
                <w:sz w:val="20"/>
                <w:szCs w:val="20"/>
                <w:lang w:val="en-US"/>
              </w:rPr>
            </w:pPr>
            <w:r w:rsidRPr="00240041">
              <w:rPr>
                <w:bCs/>
                <w:sz w:val="20"/>
                <w:szCs w:val="20"/>
              </w:rPr>
              <w:t>DFCM</w:t>
            </w:r>
          </w:p>
        </w:tc>
        <w:tc>
          <w:tcPr>
            <w:tcW w:w="1572" w:type="dxa"/>
          </w:tcPr>
          <w:p w:rsidR="00857C19" w:rsidRDefault="001F0497" w:rsidP="00567E50">
            <w:pPr>
              <w:ind w:right="-22"/>
              <w:rPr>
                <w:sz w:val="20"/>
                <w:szCs w:val="20"/>
                <w:lang w:val="en-US"/>
              </w:rPr>
            </w:pPr>
            <w:r>
              <w:rPr>
                <w:sz w:val="20"/>
                <w:szCs w:val="20"/>
                <w:lang w:val="en-US"/>
              </w:rPr>
              <w:t>Inpatient</w:t>
            </w:r>
          </w:p>
        </w:tc>
        <w:tc>
          <w:tcPr>
            <w:tcW w:w="8221" w:type="dxa"/>
          </w:tcPr>
          <w:p w:rsidR="00857C19" w:rsidRPr="001D22F0" w:rsidRDefault="0061754A" w:rsidP="00567E50">
            <w:pPr>
              <w:pStyle w:val="BodyText"/>
              <w:spacing w:after="0"/>
              <w:rPr>
                <w:sz w:val="20"/>
                <w:szCs w:val="20"/>
              </w:rPr>
            </w:pPr>
            <w:r>
              <w:rPr>
                <w:sz w:val="20"/>
                <w:szCs w:val="20"/>
                <w:lang w:val="en-US"/>
              </w:rPr>
              <w:t>A</w:t>
            </w:r>
            <w:r w:rsidRPr="0061754A">
              <w:rPr>
                <w:sz w:val="20"/>
                <w:szCs w:val="20"/>
                <w:lang w:val="en-US"/>
              </w:rPr>
              <w:t xml:space="preserve"> collegial interdisciplinary team-based person-focused learning opportunity that has specific focus in geriatrics, internal medicine, post-operative care (</w:t>
            </w:r>
            <w:proofErr w:type="spellStart"/>
            <w:r w:rsidRPr="0061754A">
              <w:rPr>
                <w:sz w:val="20"/>
                <w:szCs w:val="20"/>
                <w:lang w:val="en-US"/>
              </w:rPr>
              <w:t>i.e</w:t>
            </w:r>
            <w:proofErr w:type="spellEnd"/>
            <w:r w:rsidRPr="0061754A">
              <w:rPr>
                <w:sz w:val="20"/>
                <w:szCs w:val="20"/>
                <w:lang w:val="en-US"/>
              </w:rPr>
              <w:t xml:space="preserve"> Cardiovascular surgery, transplant surgery, orthopedic surgery).</w:t>
            </w:r>
          </w:p>
        </w:tc>
      </w:tr>
      <w:tr w:rsidR="00857C19" w:rsidTr="00240041">
        <w:tc>
          <w:tcPr>
            <w:tcW w:w="2458" w:type="dxa"/>
          </w:tcPr>
          <w:p w:rsidR="0076602F" w:rsidRPr="00EC6FD6" w:rsidRDefault="0076602F" w:rsidP="00567E50">
            <w:pPr>
              <w:pStyle w:val="BodyText"/>
              <w:spacing w:after="0"/>
              <w:ind w:right="-574"/>
              <w:rPr>
                <w:b/>
                <w:sz w:val="20"/>
              </w:rPr>
            </w:pPr>
            <w:r w:rsidRPr="00EC6FD6">
              <w:rPr>
                <w:b/>
                <w:sz w:val="20"/>
              </w:rPr>
              <w:t>Inpatient Consultation-Liaison Psychiatry and Geriatric Psychiatry</w:t>
            </w:r>
          </w:p>
          <w:p w:rsidR="00857C19" w:rsidRPr="001D22F0" w:rsidRDefault="00857C19" w:rsidP="00567E50">
            <w:pPr>
              <w:pStyle w:val="BodyText"/>
              <w:spacing w:after="0"/>
              <w:ind w:left="142"/>
              <w:rPr>
                <w:b/>
                <w:sz w:val="20"/>
                <w:szCs w:val="20"/>
              </w:rPr>
            </w:pPr>
          </w:p>
        </w:tc>
        <w:tc>
          <w:tcPr>
            <w:tcW w:w="2458" w:type="dxa"/>
          </w:tcPr>
          <w:p w:rsidR="00857C19" w:rsidRPr="00240041" w:rsidRDefault="0076602F" w:rsidP="00567E50">
            <w:pPr>
              <w:ind w:right="-22"/>
              <w:rPr>
                <w:sz w:val="20"/>
                <w:szCs w:val="20"/>
                <w:lang w:val="en-US"/>
              </w:rPr>
            </w:pPr>
            <w:r w:rsidRPr="00240041">
              <w:rPr>
                <w:sz w:val="20"/>
                <w:szCs w:val="20"/>
                <w:lang w:val="en-US"/>
              </w:rPr>
              <w:t>Glendon Tait, Seema Khan, Mark Lachmann</w:t>
            </w:r>
          </w:p>
          <w:p w:rsidR="0076602F" w:rsidRPr="00240041" w:rsidRDefault="0076602F" w:rsidP="00567E50">
            <w:pPr>
              <w:ind w:right="-22"/>
              <w:rPr>
                <w:sz w:val="20"/>
                <w:szCs w:val="20"/>
                <w:lang w:val="en-US"/>
              </w:rPr>
            </w:pPr>
            <w:r w:rsidRPr="00240041">
              <w:rPr>
                <w:sz w:val="20"/>
                <w:szCs w:val="20"/>
                <w:lang w:val="en-US"/>
              </w:rPr>
              <w:t>Department of Psychiatry</w:t>
            </w:r>
          </w:p>
        </w:tc>
        <w:tc>
          <w:tcPr>
            <w:tcW w:w="1572" w:type="dxa"/>
          </w:tcPr>
          <w:p w:rsidR="00857C19" w:rsidRDefault="00A34E80" w:rsidP="00567E50">
            <w:pPr>
              <w:ind w:right="-22"/>
              <w:rPr>
                <w:sz w:val="20"/>
                <w:szCs w:val="20"/>
                <w:lang w:val="en-US"/>
              </w:rPr>
            </w:pPr>
            <w:r>
              <w:rPr>
                <w:sz w:val="20"/>
                <w:szCs w:val="20"/>
                <w:lang w:val="en-US"/>
              </w:rPr>
              <w:t>Inpatient</w:t>
            </w:r>
          </w:p>
        </w:tc>
        <w:tc>
          <w:tcPr>
            <w:tcW w:w="8221" w:type="dxa"/>
          </w:tcPr>
          <w:p w:rsidR="00DA5B8F" w:rsidRPr="00EC6FD6" w:rsidRDefault="00DA5B8F" w:rsidP="00567E50">
            <w:pPr>
              <w:pStyle w:val="BodyText"/>
              <w:spacing w:after="0"/>
              <w:ind w:left="-2" w:right="-574"/>
              <w:rPr>
                <w:sz w:val="20"/>
              </w:rPr>
            </w:pPr>
            <w:r w:rsidRPr="00EC6FD6">
              <w:rPr>
                <w:sz w:val="20"/>
              </w:rPr>
              <w:t>1. Understand the psychosocial, neuropsychiatric, and behavio</w:t>
            </w:r>
            <w:r w:rsidR="00E37CBF">
              <w:rPr>
                <w:sz w:val="20"/>
              </w:rPr>
              <w:t>u</w:t>
            </w:r>
            <w:r w:rsidRPr="00EC6FD6">
              <w:rPr>
                <w:sz w:val="20"/>
              </w:rPr>
              <w:t>ral aspects of complex medical illness and apply this to the care of patients. (Medical Expert)</w:t>
            </w:r>
          </w:p>
          <w:p w:rsidR="00DA5B8F" w:rsidRPr="00EC6FD6" w:rsidRDefault="00DA5B8F" w:rsidP="00567E50">
            <w:pPr>
              <w:pStyle w:val="BodyText"/>
              <w:spacing w:after="0"/>
              <w:ind w:left="-2" w:right="-574"/>
              <w:rPr>
                <w:sz w:val="20"/>
              </w:rPr>
            </w:pPr>
            <w:r w:rsidRPr="00EC6FD6">
              <w:rPr>
                <w:sz w:val="20"/>
              </w:rPr>
              <w:t xml:space="preserve">2. Develop consultation skills in psychosocial and psychiatric care of elderly, complex medically ill patients, including documentation and verbal communication about findings and recommendations. (Communicator and Medical Expert)   </w:t>
            </w:r>
          </w:p>
          <w:p w:rsidR="00857C19" w:rsidRPr="00A34E80" w:rsidRDefault="00DA5B8F" w:rsidP="00567E50">
            <w:pPr>
              <w:pStyle w:val="BodyText"/>
              <w:spacing w:after="0"/>
              <w:ind w:left="-2" w:right="-574"/>
              <w:rPr>
                <w:sz w:val="20"/>
              </w:rPr>
            </w:pPr>
            <w:r w:rsidRPr="00EC6FD6">
              <w:rPr>
                <w:sz w:val="20"/>
              </w:rPr>
              <w:t>3.  Demonstrate collaboration with medical colleagues, the inter-professional team, and families as part of psychosocial and psychiatric care.  (Communicator and collaborator)</w:t>
            </w:r>
          </w:p>
        </w:tc>
      </w:tr>
      <w:tr w:rsidR="00857C19" w:rsidTr="00240041">
        <w:tc>
          <w:tcPr>
            <w:tcW w:w="2458" w:type="dxa"/>
          </w:tcPr>
          <w:p w:rsidR="00857C19" w:rsidRPr="001D22F0" w:rsidRDefault="007C4D08" w:rsidP="00857C19">
            <w:pPr>
              <w:pStyle w:val="BodyText"/>
              <w:rPr>
                <w:b/>
                <w:sz w:val="20"/>
                <w:szCs w:val="20"/>
              </w:rPr>
            </w:pPr>
            <w:r>
              <w:rPr>
                <w:b/>
                <w:sz w:val="20"/>
                <w:szCs w:val="20"/>
              </w:rPr>
              <w:t>Endocrinology</w:t>
            </w:r>
          </w:p>
        </w:tc>
        <w:tc>
          <w:tcPr>
            <w:tcW w:w="2458" w:type="dxa"/>
          </w:tcPr>
          <w:p w:rsidR="00857C19" w:rsidRDefault="007C4D08" w:rsidP="00DA5B8F">
            <w:pPr>
              <w:ind w:right="-22"/>
              <w:rPr>
                <w:sz w:val="20"/>
                <w:szCs w:val="20"/>
                <w:lang w:val="en-US"/>
              </w:rPr>
            </w:pPr>
            <w:r>
              <w:rPr>
                <w:sz w:val="20"/>
                <w:szCs w:val="20"/>
                <w:lang w:val="en-US"/>
              </w:rPr>
              <w:t>Dina Reiss</w:t>
            </w:r>
          </w:p>
          <w:p w:rsidR="007C4D08" w:rsidRPr="00240041" w:rsidRDefault="007C4D08" w:rsidP="00DA5B8F">
            <w:pPr>
              <w:ind w:right="-22"/>
              <w:rPr>
                <w:sz w:val="20"/>
                <w:szCs w:val="20"/>
                <w:lang w:val="en-US"/>
              </w:rPr>
            </w:pPr>
            <w:r>
              <w:rPr>
                <w:sz w:val="20"/>
                <w:szCs w:val="20"/>
                <w:lang w:val="en-US"/>
              </w:rPr>
              <w:t>Dept. of Medicine</w:t>
            </w:r>
          </w:p>
        </w:tc>
        <w:tc>
          <w:tcPr>
            <w:tcW w:w="1572" w:type="dxa"/>
          </w:tcPr>
          <w:p w:rsidR="00857C19" w:rsidRDefault="007C4D08" w:rsidP="0076398B">
            <w:pPr>
              <w:ind w:right="-22"/>
              <w:rPr>
                <w:sz w:val="20"/>
                <w:szCs w:val="20"/>
                <w:lang w:val="en-US"/>
              </w:rPr>
            </w:pPr>
            <w:r>
              <w:rPr>
                <w:sz w:val="20"/>
                <w:szCs w:val="20"/>
                <w:lang w:val="en-US"/>
              </w:rPr>
              <w:t>Inpatient</w:t>
            </w:r>
          </w:p>
        </w:tc>
        <w:tc>
          <w:tcPr>
            <w:tcW w:w="8221" w:type="dxa"/>
          </w:tcPr>
          <w:p w:rsidR="00857C19" w:rsidRPr="007C4D08" w:rsidRDefault="007C4D08" w:rsidP="007C4D08">
            <w:pPr>
              <w:pStyle w:val="BodyText"/>
              <w:rPr>
                <w:sz w:val="22"/>
              </w:rPr>
            </w:pPr>
            <w:r w:rsidRPr="00B54DD1">
              <w:rPr>
                <w:sz w:val="22"/>
              </w:rPr>
              <w:t xml:space="preserve">Offering a comprehensive, </w:t>
            </w:r>
            <w:r>
              <w:rPr>
                <w:sz w:val="22"/>
              </w:rPr>
              <w:t xml:space="preserve">mainly </w:t>
            </w:r>
            <w:r w:rsidRPr="00B54DD1">
              <w:rPr>
                <w:sz w:val="22"/>
              </w:rPr>
              <w:t xml:space="preserve">inpatient </w:t>
            </w:r>
            <w:r>
              <w:rPr>
                <w:sz w:val="22"/>
              </w:rPr>
              <w:t xml:space="preserve">rotation, in which students will manage patients </w:t>
            </w:r>
            <w:proofErr w:type="spellStart"/>
            <w:r>
              <w:rPr>
                <w:sz w:val="22"/>
              </w:rPr>
              <w:t>glycemic</w:t>
            </w:r>
            <w:proofErr w:type="spellEnd"/>
            <w:r>
              <w:rPr>
                <w:sz w:val="22"/>
              </w:rPr>
              <w:t xml:space="preserve"> control, hypertension and learn how to manage abnormal metabolic and thyroid indices.  There is a unique focus on </w:t>
            </w:r>
            <w:r w:rsidRPr="00B54DD1">
              <w:rPr>
                <w:sz w:val="22"/>
              </w:rPr>
              <w:t>complex subacute</w:t>
            </w:r>
            <w:r>
              <w:rPr>
                <w:sz w:val="22"/>
              </w:rPr>
              <w:t xml:space="preserve"> and chronic disease management. </w:t>
            </w:r>
          </w:p>
        </w:tc>
      </w:tr>
    </w:tbl>
    <w:p w:rsidR="00ED7F2E" w:rsidRPr="007415AF" w:rsidRDefault="00ED7F2E" w:rsidP="0016289E">
      <w:pPr>
        <w:ind w:left="-426" w:right="-22"/>
        <w:rPr>
          <w:sz w:val="20"/>
          <w:szCs w:val="20"/>
          <w:lang w:val="en-US"/>
        </w:rPr>
      </w:pPr>
    </w:p>
    <w:sectPr w:rsidR="00ED7F2E" w:rsidRPr="007415AF" w:rsidSect="00FE16C3">
      <w:pgSz w:w="15840" w:h="12240" w:orient="landscape" w:code="1"/>
      <w:pgMar w:top="1440" w:right="1440" w:bottom="849" w:left="1440" w:header="720" w:footer="2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8B" w:rsidRDefault="0076398B" w:rsidP="0076398B">
      <w:r>
        <w:separator/>
      </w:r>
    </w:p>
  </w:endnote>
  <w:endnote w:type="continuationSeparator" w:id="0">
    <w:p w:rsidR="0076398B" w:rsidRDefault="0076398B" w:rsidP="0076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A4" w:rsidRDefault="004C4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D5" w:rsidRPr="007415AF" w:rsidRDefault="00212CD5" w:rsidP="00212CD5">
    <w:pPr>
      <w:pStyle w:val="Footer"/>
      <w:ind w:left="-426"/>
      <w:rPr>
        <w:color w:val="C4BC96" w:themeColor="background2" w:themeShade="BF"/>
      </w:rPr>
    </w:pPr>
    <w:r w:rsidRPr="007415AF">
      <w:rPr>
        <w:color w:val="C4BC96" w:themeColor="background2" w:themeShade="BF"/>
      </w:rPr>
      <w:t>Last edited:</w:t>
    </w:r>
    <w:r w:rsidR="004C49A4">
      <w:rPr>
        <w:color w:val="C4BC96" w:themeColor="background2" w:themeShade="BF"/>
      </w:rPr>
      <w:fldChar w:fldCharType="begin"/>
    </w:r>
    <w:r w:rsidR="004C49A4">
      <w:rPr>
        <w:color w:val="C4BC96" w:themeColor="background2" w:themeShade="BF"/>
      </w:rPr>
      <w:instrText xml:space="preserve"> DATE \@ "dd MMMM yyyy" </w:instrText>
    </w:r>
    <w:r w:rsidR="004C49A4">
      <w:rPr>
        <w:color w:val="C4BC96" w:themeColor="background2" w:themeShade="BF"/>
      </w:rPr>
      <w:fldChar w:fldCharType="separate"/>
    </w:r>
    <w:r w:rsidR="004C49A4">
      <w:rPr>
        <w:noProof/>
        <w:color w:val="C4BC96" w:themeColor="background2" w:themeShade="BF"/>
      </w:rPr>
      <w:t>21 August 2018</w:t>
    </w:r>
    <w:r w:rsidR="004C49A4">
      <w:rPr>
        <w:color w:val="C4BC96" w:themeColor="background2" w:themeShade="BF"/>
      </w:rPr>
      <w:fldChar w:fldCharType="end"/>
    </w:r>
    <w:bookmarkStart w:id="0" w:name="_GoBack"/>
    <w:bookmarkEnd w:id="0"/>
  </w:p>
  <w:p w:rsidR="00212CD5" w:rsidRPr="007415AF" w:rsidRDefault="00212CD5" w:rsidP="00212CD5">
    <w:pPr>
      <w:pStyle w:val="Footer"/>
      <w:ind w:left="-426"/>
      <w:rPr>
        <w:color w:val="C4BC96" w:themeColor="background2" w:themeShade="BF"/>
      </w:rPr>
    </w:pPr>
    <w:r w:rsidRPr="007415AF">
      <w:rPr>
        <w:color w:val="C4BC96" w:themeColor="background2" w:themeShade="BF"/>
      </w:rPr>
      <w:t xml:space="preserve">File path: </w:t>
    </w:r>
    <w:r w:rsidRPr="007415AF">
      <w:rPr>
        <w:color w:val="C4BC96" w:themeColor="background2" w:themeShade="BF"/>
      </w:rPr>
      <w:fldChar w:fldCharType="begin"/>
    </w:r>
    <w:r w:rsidRPr="007415AF">
      <w:rPr>
        <w:color w:val="C4BC96" w:themeColor="background2" w:themeShade="BF"/>
      </w:rPr>
      <w:instrText xml:space="preserve"> FILENAME  \* Lower \p  \* MERGEFORMAT </w:instrText>
    </w:r>
    <w:r w:rsidRPr="007415AF">
      <w:rPr>
        <w:color w:val="C4BC96" w:themeColor="background2" w:themeShade="BF"/>
      </w:rPr>
      <w:fldChar w:fldCharType="separate"/>
    </w:r>
    <w:r w:rsidR="008F473B">
      <w:rPr>
        <w:noProof/>
        <w:color w:val="C4BC96" w:themeColor="background2" w:themeShade="BF"/>
      </w:rPr>
      <w:t>o:\shared folders\ipe shared folder\6 website and portal documents and policies\a website documents\word - ppt - for editing\2017 june list of ug-pg medical electives available at bridgepoint.docx</w:t>
    </w:r>
    <w:r w:rsidRPr="007415AF">
      <w:rPr>
        <w:color w:val="C4BC96" w:themeColor="background2" w:themeShade="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A4" w:rsidRDefault="004C4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8B" w:rsidRDefault="0076398B" w:rsidP="0076398B">
      <w:r>
        <w:separator/>
      </w:r>
    </w:p>
  </w:footnote>
  <w:footnote w:type="continuationSeparator" w:id="0">
    <w:p w:rsidR="0076398B" w:rsidRDefault="0076398B" w:rsidP="0076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A4" w:rsidRDefault="004C4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8B" w:rsidRDefault="0076398B" w:rsidP="0076398B">
    <w:pPr>
      <w:pStyle w:val="Header"/>
      <w:ind w:left="-426"/>
    </w:pPr>
    <w:r>
      <w:rPr>
        <w:noProof/>
        <w:lang w:eastAsia="en-GB"/>
      </w:rPr>
      <w:drawing>
        <wp:anchor distT="0" distB="0" distL="114300" distR="114300" simplePos="0" relativeHeight="251659264" behindDoc="0" locked="0" layoutInCell="1" allowOverlap="1" wp14:anchorId="6C07936B" wp14:editId="79AF67E7">
          <wp:simplePos x="0" y="0"/>
          <wp:positionH relativeFrom="column">
            <wp:posOffset>-327660</wp:posOffset>
          </wp:positionH>
          <wp:positionV relativeFrom="paragraph">
            <wp:posOffset>-226060</wp:posOffset>
          </wp:positionV>
          <wp:extent cx="3384550" cy="8788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BAH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550" cy="878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A4" w:rsidRDefault="004C4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8B"/>
    <w:rsid w:val="00010163"/>
    <w:rsid w:val="00032335"/>
    <w:rsid w:val="000B2908"/>
    <w:rsid w:val="000B741E"/>
    <w:rsid w:val="0016289E"/>
    <w:rsid w:val="001759AD"/>
    <w:rsid w:val="001F0497"/>
    <w:rsid w:val="00212BCF"/>
    <w:rsid w:val="00212CD5"/>
    <w:rsid w:val="00240041"/>
    <w:rsid w:val="00240C76"/>
    <w:rsid w:val="00241CA9"/>
    <w:rsid w:val="002575DB"/>
    <w:rsid w:val="00267B3C"/>
    <w:rsid w:val="0027694A"/>
    <w:rsid w:val="00293991"/>
    <w:rsid w:val="00295AF9"/>
    <w:rsid w:val="002E6F5B"/>
    <w:rsid w:val="003134B5"/>
    <w:rsid w:val="0035702C"/>
    <w:rsid w:val="0039328E"/>
    <w:rsid w:val="00394D3B"/>
    <w:rsid w:val="003A1E33"/>
    <w:rsid w:val="003C161B"/>
    <w:rsid w:val="003D5978"/>
    <w:rsid w:val="004C49A4"/>
    <w:rsid w:val="004D4647"/>
    <w:rsid w:val="004F0905"/>
    <w:rsid w:val="00545508"/>
    <w:rsid w:val="00567E50"/>
    <w:rsid w:val="0057280A"/>
    <w:rsid w:val="00572F7D"/>
    <w:rsid w:val="005B26F7"/>
    <w:rsid w:val="005B2A5E"/>
    <w:rsid w:val="005D7DE7"/>
    <w:rsid w:val="00605E6E"/>
    <w:rsid w:val="0061754A"/>
    <w:rsid w:val="00644E23"/>
    <w:rsid w:val="006511B9"/>
    <w:rsid w:val="006B2E83"/>
    <w:rsid w:val="007415AF"/>
    <w:rsid w:val="0076398B"/>
    <w:rsid w:val="0076602F"/>
    <w:rsid w:val="007C4D08"/>
    <w:rsid w:val="007E621B"/>
    <w:rsid w:val="00857C19"/>
    <w:rsid w:val="00881477"/>
    <w:rsid w:val="008D6607"/>
    <w:rsid w:val="008F473B"/>
    <w:rsid w:val="009D27E4"/>
    <w:rsid w:val="00A34E80"/>
    <w:rsid w:val="00A52ED3"/>
    <w:rsid w:val="00AE03A9"/>
    <w:rsid w:val="00AF3778"/>
    <w:rsid w:val="00B04587"/>
    <w:rsid w:val="00B860F1"/>
    <w:rsid w:val="00CA60F8"/>
    <w:rsid w:val="00CB70B9"/>
    <w:rsid w:val="00D56325"/>
    <w:rsid w:val="00D95206"/>
    <w:rsid w:val="00DA5B8F"/>
    <w:rsid w:val="00DB01D2"/>
    <w:rsid w:val="00DB670E"/>
    <w:rsid w:val="00DF09C9"/>
    <w:rsid w:val="00E37CBF"/>
    <w:rsid w:val="00E65551"/>
    <w:rsid w:val="00EB24B2"/>
    <w:rsid w:val="00EB5E11"/>
    <w:rsid w:val="00ED7F2E"/>
    <w:rsid w:val="00EF35AD"/>
    <w:rsid w:val="00F42D65"/>
    <w:rsid w:val="00F55899"/>
    <w:rsid w:val="00FE16C3"/>
    <w:rsid w:val="00FE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8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98B"/>
    <w:pPr>
      <w:tabs>
        <w:tab w:val="center" w:pos="4513"/>
        <w:tab w:val="right" w:pos="9026"/>
      </w:tabs>
    </w:pPr>
  </w:style>
  <w:style w:type="character" w:customStyle="1" w:styleId="HeaderChar">
    <w:name w:val="Header Char"/>
    <w:basedOn w:val="DefaultParagraphFont"/>
    <w:link w:val="Header"/>
    <w:uiPriority w:val="99"/>
    <w:rsid w:val="0076398B"/>
    <w:rPr>
      <w:rFonts w:ascii="Arial" w:hAnsi="Arial"/>
      <w:sz w:val="24"/>
    </w:rPr>
  </w:style>
  <w:style w:type="paragraph" w:styleId="Footer">
    <w:name w:val="footer"/>
    <w:basedOn w:val="Normal"/>
    <w:link w:val="FooterChar"/>
    <w:uiPriority w:val="99"/>
    <w:unhideWhenUsed/>
    <w:rsid w:val="0076398B"/>
    <w:pPr>
      <w:tabs>
        <w:tab w:val="center" w:pos="4513"/>
        <w:tab w:val="right" w:pos="9026"/>
      </w:tabs>
    </w:pPr>
  </w:style>
  <w:style w:type="character" w:customStyle="1" w:styleId="FooterChar">
    <w:name w:val="Footer Char"/>
    <w:basedOn w:val="DefaultParagraphFont"/>
    <w:link w:val="Footer"/>
    <w:uiPriority w:val="99"/>
    <w:rsid w:val="0076398B"/>
    <w:rPr>
      <w:rFonts w:ascii="Arial" w:hAnsi="Arial"/>
      <w:sz w:val="24"/>
    </w:rPr>
  </w:style>
  <w:style w:type="paragraph" w:styleId="BodyText">
    <w:name w:val="Body Text"/>
    <w:basedOn w:val="Normal"/>
    <w:link w:val="BodyTextChar"/>
    <w:uiPriority w:val="99"/>
    <w:unhideWhenUsed/>
    <w:rsid w:val="00267B3C"/>
    <w:pPr>
      <w:spacing w:after="120"/>
    </w:pPr>
  </w:style>
  <w:style w:type="character" w:customStyle="1" w:styleId="BodyTextChar">
    <w:name w:val="Body Text Char"/>
    <w:basedOn w:val="DefaultParagraphFont"/>
    <w:link w:val="BodyText"/>
    <w:uiPriority w:val="99"/>
    <w:rsid w:val="00267B3C"/>
    <w:rPr>
      <w:rFonts w:ascii="Arial" w:hAnsi="Arial"/>
      <w:sz w:val="24"/>
    </w:rPr>
  </w:style>
  <w:style w:type="table" w:styleId="TableGrid">
    <w:name w:val="Table Grid"/>
    <w:basedOn w:val="TableNormal"/>
    <w:uiPriority w:val="59"/>
    <w:rsid w:val="00DF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21B"/>
    <w:rPr>
      <w:color w:val="0000FF" w:themeColor="hyperlink"/>
      <w:u w:val="single"/>
    </w:rPr>
  </w:style>
  <w:style w:type="paragraph" w:styleId="BalloonText">
    <w:name w:val="Balloon Text"/>
    <w:basedOn w:val="Normal"/>
    <w:link w:val="BalloonTextChar"/>
    <w:uiPriority w:val="99"/>
    <w:semiHidden/>
    <w:unhideWhenUsed/>
    <w:rsid w:val="004C49A4"/>
    <w:rPr>
      <w:rFonts w:ascii="Tahoma" w:hAnsi="Tahoma" w:cs="Tahoma"/>
      <w:sz w:val="16"/>
      <w:szCs w:val="16"/>
    </w:rPr>
  </w:style>
  <w:style w:type="character" w:customStyle="1" w:styleId="BalloonTextChar">
    <w:name w:val="Balloon Text Char"/>
    <w:basedOn w:val="DefaultParagraphFont"/>
    <w:link w:val="BalloonText"/>
    <w:uiPriority w:val="99"/>
    <w:semiHidden/>
    <w:rsid w:val="004C4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8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98B"/>
    <w:pPr>
      <w:tabs>
        <w:tab w:val="center" w:pos="4513"/>
        <w:tab w:val="right" w:pos="9026"/>
      </w:tabs>
    </w:pPr>
  </w:style>
  <w:style w:type="character" w:customStyle="1" w:styleId="HeaderChar">
    <w:name w:val="Header Char"/>
    <w:basedOn w:val="DefaultParagraphFont"/>
    <w:link w:val="Header"/>
    <w:uiPriority w:val="99"/>
    <w:rsid w:val="0076398B"/>
    <w:rPr>
      <w:rFonts w:ascii="Arial" w:hAnsi="Arial"/>
      <w:sz w:val="24"/>
    </w:rPr>
  </w:style>
  <w:style w:type="paragraph" w:styleId="Footer">
    <w:name w:val="footer"/>
    <w:basedOn w:val="Normal"/>
    <w:link w:val="FooterChar"/>
    <w:uiPriority w:val="99"/>
    <w:unhideWhenUsed/>
    <w:rsid w:val="0076398B"/>
    <w:pPr>
      <w:tabs>
        <w:tab w:val="center" w:pos="4513"/>
        <w:tab w:val="right" w:pos="9026"/>
      </w:tabs>
    </w:pPr>
  </w:style>
  <w:style w:type="character" w:customStyle="1" w:styleId="FooterChar">
    <w:name w:val="Footer Char"/>
    <w:basedOn w:val="DefaultParagraphFont"/>
    <w:link w:val="Footer"/>
    <w:uiPriority w:val="99"/>
    <w:rsid w:val="0076398B"/>
    <w:rPr>
      <w:rFonts w:ascii="Arial" w:hAnsi="Arial"/>
      <w:sz w:val="24"/>
    </w:rPr>
  </w:style>
  <w:style w:type="paragraph" w:styleId="BodyText">
    <w:name w:val="Body Text"/>
    <w:basedOn w:val="Normal"/>
    <w:link w:val="BodyTextChar"/>
    <w:uiPriority w:val="99"/>
    <w:unhideWhenUsed/>
    <w:rsid w:val="00267B3C"/>
    <w:pPr>
      <w:spacing w:after="120"/>
    </w:pPr>
  </w:style>
  <w:style w:type="character" w:customStyle="1" w:styleId="BodyTextChar">
    <w:name w:val="Body Text Char"/>
    <w:basedOn w:val="DefaultParagraphFont"/>
    <w:link w:val="BodyText"/>
    <w:uiPriority w:val="99"/>
    <w:rsid w:val="00267B3C"/>
    <w:rPr>
      <w:rFonts w:ascii="Arial" w:hAnsi="Arial"/>
      <w:sz w:val="24"/>
    </w:rPr>
  </w:style>
  <w:style w:type="table" w:styleId="TableGrid">
    <w:name w:val="Table Grid"/>
    <w:basedOn w:val="TableNormal"/>
    <w:uiPriority w:val="59"/>
    <w:rsid w:val="00DF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21B"/>
    <w:rPr>
      <w:color w:val="0000FF" w:themeColor="hyperlink"/>
      <w:u w:val="single"/>
    </w:rPr>
  </w:style>
  <w:style w:type="paragraph" w:styleId="BalloonText">
    <w:name w:val="Balloon Text"/>
    <w:basedOn w:val="Normal"/>
    <w:link w:val="BalloonTextChar"/>
    <w:uiPriority w:val="99"/>
    <w:semiHidden/>
    <w:unhideWhenUsed/>
    <w:rsid w:val="004C49A4"/>
    <w:rPr>
      <w:rFonts w:ascii="Tahoma" w:hAnsi="Tahoma" w:cs="Tahoma"/>
      <w:sz w:val="16"/>
      <w:szCs w:val="16"/>
    </w:rPr>
  </w:style>
  <w:style w:type="character" w:customStyle="1" w:styleId="BalloonTextChar">
    <w:name w:val="Balloon Text Char"/>
    <w:basedOn w:val="DefaultParagraphFont"/>
    <w:link w:val="BalloonText"/>
    <w:uiPriority w:val="99"/>
    <w:semiHidden/>
    <w:rsid w:val="004C4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therine.brown@sinaihealthsystem.c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1334</Words>
  <Characters>6564</Characters>
  <Application>Microsoft Office Word</Application>
  <DocSecurity>0</DocSecurity>
  <Lines>131</Lines>
  <Paragraphs>80</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Brown</dc:creator>
  <cp:lastModifiedBy>Katherine Brown</cp:lastModifiedBy>
  <cp:revision>4</cp:revision>
  <dcterms:created xsi:type="dcterms:W3CDTF">2018-08-21T17:35:00Z</dcterms:created>
  <dcterms:modified xsi:type="dcterms:W3CDTF">2018-08-21T17:37:00Z</dcterms:modified>
</cp:coreProperties>
</file>